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FinVermV — Sachkundeprüfung</w:t>
      </w:r>
    </w:p>
    <w:p>
      <w:r>
        <w:rPr>
          <w:color w:val="555555"/>
          <w:sz w:val="18"/>
        </w:rPr>
        <w:t xml:space="preserve">Finanzanlagenvermittlungsverordnung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Gegenstand der Sachkundeprüfung nach § 34f Absatz 2 Nummer 4 auch in Verbindung mit § 34h Absatz 1 Satz 4 der Gewerbeordnung sind die erforderlichen Kenntnisse und Fähigkeiten auf folgenden Gebieten und deren praktische Anwendung:</w:t>
      </w:r>
    </w:p>
    <w:p>
      <w:pPr>
        <w:ind w:left="420"/>
      </w:pPr>
      <w:r>
        <w:t xml:space="preserve">1. fachliche Grundlagen:</w:t>
      </w:r>
    </w:p>
    <w:p>
      <w:pPr>
        <w:ind w:left="780"/>
      </w:pPr>
      <w:r>
        <w:t xml:space="preserve">a) rechtliche Grundlagen für die Finanzanlagenvermittlung und Finanzanlagenberatung,</w:t>
      </w:r>
    </w:p>
    <w:p>
      <w:pPr>
        <w:ind w:left="780"/>
      </w:pPr>
      <w:r>
        <w:t xml:space="preserve">b) steuerliche Behandlung der Finanzanlagen,</w:t>
      </w:r>
    </w:p>
    <w:p>
      <w:pPr>
        <w:ind w:left="780"/>
      </w:pPr>
      <w:r>
        <w:t xml:space="preserve">c) offene Investmentvermögen im Sinne des § 1 Absatz 4 des Kapitalanlagegesetzbuchs und die Möglichkeiten der staatlichen Förderung,</w:t>
      </w:r>
    </w:p>
    <w:p>
      <w:pPr>
        <w:ind w:left="780"/>
      </w:pPr>
      <w:r>
        <w:t xml:space="preserve">d) geschlossene Investmentvermögen im Sinne des § 1 Absatz 5 des Kapitalanlagegesetzbuchs,</w:t>
      </w:r>
    </w:p>
    <w:p>
      <w:pPr>
        <w:ind w:left="780"/>
      </w:pPr>
      <w:r>
        <w:t xml:space="preserve">e) Vermögensanlagen im Sinne des § 1 Absatz 2 des Vermögensanlagengesetzes;</w:t>
      </w:r>
    </w:p>
    <w:p>
      <w:pPr>
        <w:ind w:left="420"/>
      </w:pPr>
      <w:r>
        <w:t xml:space="preserve">2. Kundenberatung:</w:t>
      </w:r>
    </w:p>
    <w:p>
      <w:pPr>
        <w:ind w:left="780"/>
      </w:pPr>
      <w:r>
        <w:t xml:space="preserve">a) Erstellung von Kundenprofilen und Bedarfsermittlung,</w:t>
      </w:r>
    </w:p>
    <w:p>
      <w:pPr>
        <w:ind w:left="780"/>
      </w:pPr>
      <w:r>
        <w:t xml:space="preserve">b) Lösungsmöglichkeiten,</w:t>
      </w:r>
    </w:p>
    <w:p>
      <w:pPr>
        <w:ind w:left="780"/>
      </w:pPr>
      <w:r>
        <w:t xml:space="preserve">c) Produktdarstellung und Information.</w:t>
      </w:r>
    </w:p>
    <w:p>
      <w:r>
        <w:t xml:space="preserve">(2) Die Einzelheiten der inhaltlichen Anforderungen an die Sachkundeprüfung bestimmen sich nach der Anlage 1.</w:t>
      </w:r>
    </w:p>
    <w:p>
      <w:r>
        <w:rPr>
          <w:color w:val="555555"/>
          <w:sz w:val="17"/>
        </w:rPr>
        <w:t xml:space="preserve">Zitiervorschlag: § 1 FinVermV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https://recht.nulegal.eu/gesetze/FinVermV/1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