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FinSV — Antrag auf Durchführung eines Schlichtungsverfahrens</w:t>
      </w:r>
    </w:p>
    <w:p>
      <w:r>
        <w:rPr>
          <w:color w:val="555555"/>
          <w:sz w:val="18"/>
        </w:rPr>
        <w:t xml:space="preserve">Finanzschlichtungsstellenverordnung</w:t>
      </w:r>
    </w:p>
    <w:p>
      <w:r>
        <w:rPr>
          <w:color w:val="555555"/>
          <w:sz w:val="18"/>
        </w:rPr>
        <w:t xml:space="preserve">Stand: 14.10.2023 (konsolidierte Textfassung, kein amtliches Inkrafttretensdatum)</w:t>
      </w:r>
    </w:p>
    <w:p>
      <w:r>
        <w:t xml:space="preserve">(1) Die Durchführung eines Schlichtungsverfahrens ist in Textform bei der Verbraucherschlichtungsstelle in deutscher Sprache zu beantragen. In dem Antrag ist die Streitigkeit, die geschlichtet werden soll, zu schildern und ein konkretes Begehren darzulegen. Dem Antrag sind gegebenenfalls weitere zum Verständnis der Streitigkeit erforderliche Unterlagen beizufügen. Der Antragsteller hat zu versichern, dass</w:t>
      </w:r>
    </w:p>
    <w:p>
      <w:pPr>
        <w:ind w:left="420"/>
      </w:pPr>
      <w:r>
        <w:t xml:space="preserve">1. wegen derselben Streitigkeit ein Verfahren bei einer Verbraucherschlichtungsstelle weder durchgeführt wurde noch anhängig ist,</w:t>
      </w:r>
    </w:p>
    <w:p>
      <w:pPr>
        <w:ind w:left="420"/>
      </w:pPr>
      <w:r>
        <w:t xml:space="preserve">2. bei Streitigkeiten über den Anspruch auf Abschluss eines Basiskontovertrages weder ein Verwaltungsverfahren nach den §§ 48 bis 50 des Zahlungskontengesetzes anhängig ist noch in einem solchen Verfahren unanfechtbar über den Anspruch entschieden worden ist,</w:t>
      </w:r>
    </w:p>
    <w:p>
      <w:pPr>
        <w:ind w:left="420"/>
      </w:pPr>
      <w:r>
        <w:t xml:space="preserve">3. über die Streitigkeit von einem Gericht nicht durch Sachurteil entschieden wurde oder die Streitigkeit nicht bei einem Gericht anhängig ist,</w:t>
      </w:r>
    </w:p>
    <w:p>
      <w:pPr>
        <w:ind w:left="420"/>
      </w:pPr>
      <w:r>
        <w:t xml:space="preserve">4. die Ansprüche oder Rechtsverhältnisse, die Gegenstand der Streitigkeit sind, nicht zu einer noch rechtshängigen Verbandsklage im Verbandsklageregister angemeldet sind,</w:t>
      </w:r>
    </w:p>
    <w:p>
      <w:pPr>
        <w:ind w:left="420"/>
      </w:pPr>
      <w:r>
        <w:t xml:space="preserve">5. die Streitigkeit weder durch Vergleich noch in anderer Weise beigelegt wurde und</w:t>
      </w:r>
    </w:p>
    <w:p>
      <w:pPr>
        <w:ind w:left="420"/>
      </w:pPr>
      <w:r>
        <w:t xml:space="preserve">6. wegen der Streitigkeit ein Antrag auf Bewilligung von Prozesskostenhilfe nicht abgelehnt worden ist, weil die beabsichtigte Rechtsverfolgung keine hinreichende Aussicht auf Erfolg bot oder mutwillig erschien.</w:t>
      </w:r>
    </w:p>
    <w:p>
      <w:r>
        <w:t xml:space="preserve">(2) Der Antragsteller kann seinen Antrag bis zur Beendigung des Verfahrens zurücknehmen. Mit der Rücknahme des Antrags endet das Schlichtungsverfahren.</w:t>
      </w:r>
    </w:p>
    <w:p>
      <w:r>
        <w:t xml:space="preserve">(3) Die Beteiligten können sich in dem Verfahren vertreten lassen. Die Geschäftsstelle unterrichtet die Beteiligten zu Beginn des Verfahrens, dass sie sich in jeder Lage des Verfahrens von einem Rechtsanwalt oder anderen Personen, die zur Erbringung von Rechtsdienstleistungen befugt sind, beraten oder vertreten lassen können.</w:t>
      </w:r>
    </w:p>
    <w:p>
      <w:r>
        <w:rPr>
          <w:color w:val="555555"/>
          <w:sz w:val="17"/>
        </w:rPr>
        <w:t xml:space="preserve">Zitiervorschlag: § 7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