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FinSV — Inkrafttreten, Außerkrafttreten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11 bis 20 treten am Tag nach der Verkündung in Kraft. Im Übrigen tritt diese Verordnung am 1. Februar 2017 in Kraft.</w:t>
      </w:r>
    </w:p>
    <w:p>
      <w:r>
        <w:t xml:space="preserve">(2) Die Schlichtungsstellenverfahrensverordnung in der Fassung der Bekanntmachung vom 10. Juli 2002 (BGBl. I S. 2577), die zuletzt durch Artikel 2 des Gesetzes vom 11. April 2016 (BGBl. I S. 720) geändert worden ist, tritt am 31. Januar 2017 außer Kraft.</w:t>
      </w:r>
    </w:p>
    <w:p>
      <w:r>
        <w:rPr>
          <w:color w:val="555555"/>
          <w:sz w:val="17"/>
        </w:rPr>
        <w:t xml:space="preserve">Zitiervorschlag: § 27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