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FinSV — Vergütung der Schlichter</w:t>
      </w:r>
    </w:p>
    <w:p>
      <w:r>
        <w:rPr>
          <w:color w:val="555555"/>
          <w:sz w:val="18"/>
        </w:rPr>
        <w:t xml:space="preserve">Finanzschlichtungsstellenverordnung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Einem Schlichter darf eine Vergütung, die vom Ergebnis eines Schlichtungsverfahrens abhängig gemacht wird, nicht gewährt werden.</w:t>
      </w:r>
    </w:p>
    <w:p>
      <w:r>
        <w:rPr>
          <w:color w:val="555555"/>
          <w:sz w:val="17"/>
        </w:rPr>
        <w:t xml:space="preserve">Zitiervorschlag: § 14 FinSV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