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FinRVV 2016 — Übergangsvorschrift</w:t>
      </w:r>
    </w:p>
    <w:p>
      <w:r>
        <w:rPr>
          <w:color w:val="555555"/>
          <w:sz w:val="18"/>
        </w:rPr>
        <w:t xml:space="preserve">Finanzrückversicherungsverordnung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4 bis 6 und § 8 finden nur auf solche Verträge Anwendung, die nach dem 25. Juli 2008 abgeschlossen werden.</w:t>
      </w:r>
    </w:p>
    <w:p>
      <w:r>
        <w:rPr>
          <w:color w:val="555555"/>
          <w:sz w:val="17"/>
        </w:rPr>
        <w:t xml:space="preserve">Zitiervorschlag: § 9 FinRVV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https://recht.nulegal.eu/gesetze/FinRVV%202016/9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