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FinO-LfM – (Nordrhein-Westfalen) — Zahlungsverkehr, Buchführung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des Zahlungsverkehrs und der Buchführung sind in einer Dienstanweisung zu regeln.</w:t>
      </w:r>
    </w:p>
    <w:p>
      <w:r>
        <w:rPr>
          <w:color w:val="555555"/>
          <w:sz w:val="17"/>
        </w:rPr>
        <w:t xml:space="preserve">Zitiervorschlag: § 50 FinO-LfM –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https://recht.nulegal.eu/gesetze/FinO-LfM%20%E2%80%93/50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FinO-LfM –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