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FinO LFM NRW (Nordrhein-Westfalen) — Weitere Bestandteile des Haushaltsplans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Haushaltsplan ist mindestens um folgende Informationen zu ergänzen, sofern sie nicht bereits Bestandteil des Hauptteils sind:</w:t>
      </w:r>
    </w:p>
    <w:p>
      <w:r>
        <w:t xml:space="preserve">1. der Vorbericht (§ 7).</w:t>
      </w:r>
    </w:p>
    <w:p>
      <w:r>
        <w:t xml:space="preserve">2. der Stellenplan (§ 8).</w:t>
      </w:r>
    </w:p>
    <w:p>
      <w:r>
        <w:t xml:space="preserve">3. eine Übersicht über die aus Verpflichtungsermächtigungen in den einzelnen Jahren voraussichtlich zu leistenden Ausgaben.</w:t>
      </w:r>
    </w:p>
    <w:p>
      <w:r>
        <w:t xml:space="preserve">4. der Investitionsplan (§ 9).</w:t>
      </w:r>
    </w:p>
    <w:p>
      <w:r>
        <w:t xml:space="preserve">5. ein Verzeichnis der bestehenden Rücklagen.</w:t>
      </w:r>
    </w:p>
    <w:p>
      <w:r>
        <w:rPr>
          <w:color w:val="555555"/>
          <w:sz w:val="17"/>
        </w:rPr>
        <w:t xml:space="preserve">Zitiervorschlag: § 6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