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53 FinO LFM NRW (Nordrhein-Westfalen) — Aufgabenstellung des Ausschusses für Haushalt und Finanzen</w:t>
      </w:r>
    </w:p>
    <w:p>
      <w:r>
        <w:rPr>
          <w:color w:val="555555"/>
          <w:sz w:val="18"/>
        </w:rPr>
        <w:t xml:space="preserve">Finanzordnung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für Finanzfragen zuständige Ausschuss bereitet im Rahmen seiner Zuständigkeit insbesondere die Feststellung des Haushaltsplans und die Feststellung des Jahresabschlusses durch die Medienkommission vor. Er begleitet im Übrigen beratend die Haushalts- und Wirtschaftsführung durch die Direktorin oder den Direktor.</w:t>
      </w:r>
    </w:p>
    <w:p>
      <w:r>
        <w:rPr>
          <w:color w:val="555555"/>
          <w:sz w:val="17"/>
        </w:rPr>
        <w:t xml:space="preserve">Zitiervorschlag: § 53 FinO LFM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https://recht.nulegal.eu/gesetze/FinO%20LFM%20NRW/53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53 FinO LFM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