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 FinO LFM NRW (Nordrhein-Westfalen) — Bedeutung und Inhalt der mittelfristigen Finanzplanung</w:t>
      </w:r>
    </w:p>
    <w:p>
      <w:r>
        <w:rPr>
          <w:color w:val="555555"/>
          <w:sz w:val="18"/>
        </w:rPr>
        <w:t xml:space="preserve">Finanzordnung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LFM NRW hat eine mittelfristige Finanzplanung für einen Zeitraum von fünf Jahren aufzustellen. Das erste Planungsjahr ist das laufende Haushaltsjahr. Der mittelfristige Finanzplan ist der Haushalts- und Wirtschaftsführung für diesen Zeitraum zugrunde zu legen.</w:t>
      </w:r>
    </w:p>
    <w:p>
      <w:r>
        <w:t xml:space="preserve">(2) Die mittelfristige Finanzplanung ist entsprechend der Gliederung des Haushaltsplans, getrennt nach dem Gesamtplan und nach dem Finanzplan gemäß § 4 aufzustellen. Er ist nach der Feststellung des jährlichen Haushaltsplans für ein weiteres Jahr fortzuschreiben.</w:t>
      </w:r>
    </w:p>
    <w:p>
      <w:r>
        <w:t xml:space="preserve">(3) Die Direktorin oder der Direktor legt den mittelfristigen Finanzplan der Medienkommission gemeinsam mit dem Entwurf des Haushaltsplans für das kommende Haushaltsjahr vor.</w:t>
      </w:r>
    </w:p>
    <w:p>
      <w:r>
        <w:rPr>
          <w:color w:val="555555"/>
          <w:sz w:val="17"/>
        </w:rPr>
        <w:t xml:space="preserve">Zitiervorschlag: § 49 FinO LFM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https://recht.nulegal.eu/gesetze/FinO%20LFM%20NRW/49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