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48 FinO LFM NRW (Nordrhein-Westfalen) — Inhalt des Geschäftsberichts</w:t>
      </w:r>
    </w:p>
    <w:p>
      <w:r>
        <w:rPr>
          <w:color w:val="555555"/>
          <w:sz w:val="18"/>
        </w:rPr>
        <w:t xml:space="preserve">Finanzordnung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Im Geschäftsbericht sind die Vermögens- und Ertragsverhältnisse der LFM NRW zutreffend darzustellen.</w:t>
      </w:r>
    </w:p>
    <w:p>
      <w:r>
        <w:t xml:space="preserve">(2) Im Geschäftsbericht sind insbesondere zu erläutern:</w:t>
      </w:r>
    </w:p>
    <w:p>
      <w:r>
        <w:t xml:space="preserve">1. der Jahresabschluss.</w:t>
      </w:r>
    </w:p>
    <w:p>
      <w:r>
        <w:t xml:space="preserve">2. die Vermögens-, Finanz- und Ertragsverhältnisse der LFM NRW.</w:t>
      </w:r>
    </w:p>
    <w:p>
      <w:r>
        <w:t xml:space="preserve">3. etwaige Vorgänge von besonderer Bedeutung, die nach Ablauf des Haushaltsjahres eingetreten sind.</w:t>
      </w:r>
    </w:p>
    <w:p>
      <w:r>
        <w:t xml:space="preserve">(3) Im Geschäftsbericht sind die Direktorin oder der Direktor sowie alle Mitglieder der Medienkommission, auch die im Haushaltsjahr oder später ausgeschiedenen, namentlich anzugeben. Die Vorsitzende oder der Vorsitzende der Medienkommission und die/der stellvertretende Vorsitzende der Medienkommission sind als solche zu bezeichnen.</w:t>
      </w:r>
    </w:p>
    <w:p>
      <w:r>
        <w:rPr>
          <w:color w:val="555555"/>
          <w:sz w:val="17"/>
        </w:rPr>
        <w:t xml:space="preserve">Zitiervorschlag: § 48 FinO LFM NRW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https://recht.nulegal.eu/gesetze/FinO%20LFM%20NRW/48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