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FinO LFM NRW (Nordrhein-Westfalen) — Gliederung des Haushaltsplans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Haushaltsplan besteht aus dem Gesamtplan, den Einzelplänen und dem Finanzplan.</w:t>
      </w:r>
    </w:p>
    <w:p>
      <w:r>
        <w:t xml:space="preserve">(2) Der Gesamtplan enthält eine Zusammenfassung der Erträge und Aufwendungen der Einzelpläne. Im Gesamtplan sind mindestens gesondert auszuweisen:</w:t>
      </w:r>
    </w:p>
    <w:p>
      <w:r>
        <w:t xml:space="preserve">a) als Erträge</w:t>
      </w:r>
    </w:p>
    <w:p>
      <w:r>
        <w:t xml:space="preserve">Erträge aus dem zusätzlichen Anteil am einheitlichen Rundfunkbeitrag (§ 116 Absatz 1 LMG NRW),</w:t>
      </w:r>
    </w:p>
    <w:p>
      <w:r>
        <w:t xml:space="preserve">Erhaltene Zuwendungen,</w:t>
      </w:r>
    </w:p>
    <w:p>
      <w:r>
        <w:t xml:space="preserve">Sonstige Erträge;</w:t>
      </w:r>
    </w:p>
    <w:p>
      <w:r>
        <w:t xml:space="preserve">b) als Aufwendungen</w:t>
      </w:r>
    </w:p>
    <w:p>
      <w:r>
        <w:t xml:space="preserve">Personalaufwendungen,</w:t>
      </w:r>
    </w:p>
    <w:p>
      <w:r>
        <w:t xml:space="preserve">Sachaufwendungen,</w:t>
      </w:r>
    </w:p>
    <w:p>
      <w:r>
        <w:t xml:space="preserve">Steuern vom Einkommen und Ertrag,</w:t>
      </w:r>
    </w:p>
    <w:p>
      <w:r>
        <w:t xml:space="preserve">Sonstige Aufwendungen,</w:t>
      </w:r>
    </w:p>
    <w:p>
      <w:r>
        <w:t xml:space="preserve">Abführungen an den WDR gemäß § 116 Absatz 1 Satz 2 LMG NRW.</w:t>
      </w:r>
    </w:p>
    <w:p>
      <w:r>
        <w:t xml:space="preserve">Weitere Unterteilungen sind zulässig.</w:t>
      </w:r>
    </w:p>
    <w:p>
      <w:r>
        <w:t xml:space="preserve">(3) Die Einzelpläne enthalten die Erträge und Aufwendungen nach sachlicher Zugehörigkeit.</w:t>
      </w:r>
    </w:p>
    <w:p>
      <w:r>
        <w:t xml:space="preserve">(4) Im Finanzplan sind mindestens gesondert auszuweisen:</w:t>
      </w:r>
    </w:p>
    <w:p>
      <w:r>
        <w:t xml:space="preserve">a) als Mittelaufbringung</w:t>
      </w:r>
    </w:p>
    <w:p>
      <w:r>
        <w:t xml:space="preserve">Überschuss der Erträge über die Aufwendungen im Gesamtplan,</w:t>
      </w:r>
    </w:p>
    <w:p>
      <w:r>
        <w:t xml:space="preserve">Abschreibungen auf das Sachanlagevermögen,</w:t>
      </w:r>
    </w:p>
    <w:p>
      <w:r>
        <w:t xml:space="preserve">Zuführung zu Rückstellungen,</w:t>
      </w:r>
    </w:p>
    <w:p>
      <w:r>
        <w:t xml:space="preserve">Rückflüsse von Investitionsmitteln (Abgang von Sachanlagen);</w:t>
      </w:r>
    </w:p>
    <w:p>
      <w:r>
        <w:t xml:space="preserve">b) als Mittelverwendung</w:t>
      </w:r>
    </w:p>
    <w:p>
      <w:r>
        <w:t xml:space="preserve">Überschuss der Aufwendungen über die Erträge im Gesamtplan,</w:t>
      </w:r>
    </w:p>
    <w:p>
      <w:r>
        <w:t xml:space="preserve">Investitionen in das Sachanlagevermögen,</w:t>
      </w:r>
    </w:p>
    <w:p>
      <w:r>
        <w:t xml:space="preserve">Auflösung der Rückstellungen.</w:t>
      </w:r>
    </w:p>
    <w:p>
      <w:r>
        <w:rPr>
          <w:color w:val="555555"/>
          <w:sz w:val="17"/>
        </w:rPr>
        <w:t xml:space="preserve">Zitiervorschlag: § 4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