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FinO LFM NRW (Nordrhein-Westfalen) — Verfügungsmittel, Verstärkungsmittel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Gesamtplan können in angemessener Höhe</w:t>
      </w:r>
    </w:p>
    <w:p>
      <w:r>
        <w:t xml:space="preserve">1. Verfügungsmittel der Direktorin oder des Direktors</w:t>
      </w:r>
    </w:p>
    <w:p>
      <w:r>
        <w:t xml:space="preserve">2.Verstärkungsmittel</w:t>
      </w:r>
    </w:p>
    <w:p>
      <w:r>
        <w:t xml:space="preserve">veranschlagt werden.</w:t>
      </w:r>
    </w:p>
    <w:p>
      <w:r>
        <w:t xml:space="preserve">Die Ansätze dürfen nicht überschritten werden; die Mittel sind nicht übertragbar.</w:t>
      </w:r>
    </w:p>
    <w:p>
      <w:r>
        <w:rPr>
          <w:color w:val="555555"/>
          <w:sz w:val="17"/>
        </w:rPr>
        <w:t xml:space="preserve">Zitiervorschlag: § 14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