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FinDPrV — (zu § 18) Zeugnisinhalte</w:t>
      </w:r>
    </w:p>
    <w:p>
      <w:r>
        <w:rPr>
          <w:color w:val="555555"/>
          <w:sz w:val="18"/>
        </w:rPr>
        <w:t xml:space="preserve">Verordnung über die Prüfung zu anerkannten Fortbildungsabschlüssen in der Finanzdienstleistungswirtschaft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2359)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10 Absatz 3,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 Teil A der Prüfung:</w:t>
      </w:r>
    </w:p>
    <w:p>
      <w:pPr>
        <w:ind w:left="780"/>
      </w:pPr>
      <w:r>
        <w:t xml:space="preserve">a) die Benennung, das nach § 16 Absatz 2 Satz 1 errechnete arithmetische Mittel und die Note,</w:t>
      </w:r>
    </w:p>
    <w:p>
      <w:pPr>
        <w:ind w:left="780"/>
      </w:pPr>
      <w:r>
        <w:t xml:space="preserve">b) die Benennung und die jeweilige Bewertung der vier Handlungsbereiche nach § 12 Absatz 3,</w:t>
      </w:r>
    </w:p>
    <w:p>
      <w:pPr>
        <w:ind w:left="780"/>
      </w:pPr>
      <w:r>
        <w:t xml:space="preserve">c) die Benennung und die Bewertung des fallbezogenen Beratungsgesprächs,</w:t>
      </w:r>
    </w:p>
    <w:p>
      <w:pPr>
        <w:ind w:left="420"/>
      </w:pPr>
      <w:r>
        <w:t xml:space="preserve">2. zu Teil B der Prüfung:</w:t>
      </w:r>
    </w:p>
    <w:p>
      <w:pPr>
        <w:ind w:left="780"/>
      </w:pPr>
      <w:r>
        <w:t xml:space="preserve">a) die Benennung, das nach § 16 Absatz 3 Satz 2 errechnete arithmetische Mittel und die Note,</w:t>
      </w:r>
    </w:p>
    <w:p>
      <w:pPr>
        <w:ind w:left="780"/>
      </w:pPr>
      <w:r>
        <w:t xml:space="preserve">b) die Benennung und die jeweilige Bewertung der drei Handlungsbereiche nach § 12 Absatz 4,</w:t>
      </w:r>
    </w:p>
    <w:p>
      <w:pPr>
        <w:ind w:left="780"/>
      </w:pPr>
      <w:r>
        <w:t xml:space="preserve">c) die Benennung und die Bewertung der Präsentation und des Fachgesprächs,</w:t>
      </w:r>
    </w:p>
    <w:p>
      <w:pPr>
        <w:ind w:left="420"/>
      </w:pPr>
      <w:r>
        <w:t xml:space="preserve">3. die errechnete Gesamtpunktzahl für die gesamte Prüfung,</w:t>
      </w:r>
    </w:p>
    <w:p>
      <w:pPr>
        <w:ind w:left="420"/>
      </w:pPr>
      <w:r>
        <w:t xml:space="preserve">4. die Gesamtnote als Dezimalzahl,</w:t>
      </w:r>
    </w:p>
    <w:p>
      <w:pPr>
        <w:ind w:left="420"/>
      </w:pPr>
      <w:r>
        <w:t xml:space="preserve">5. die Gesamtnote in Worten,</w:t>
      </w:r>
    </w:p>
    <w:p>
      <w:pPr>
        <w:ind w:left="420"/>
      </w:pPr>
      <w:r>
        <w:t xml:space="preserve">6. Befreiungen nach § 15,</w:t>
      </w:r>
    </w:p>
    <w:p>
      <w:pPr>
        <w:ind w:left="420"/>
      </w:pPr>
      <w:r>
        <w:t xml:space="preserve">7. Bescheinigung der Befreiung vom schriftlichen Teil der Prüfung nach der Ausbilder-Eignungsverordnung nach § 19.</w:t>
      </w:r>
    </w:p>
    <w:p>
      <w:r>
        <w:rPr>
          <w:color w:val="555555"/>
          <w:sz w:val="17"/>
        </w:rPr>
        <w:t xml:space="preserve">Zitiervorschlag: Anlage 3 FinDPrV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https://recht.nulegal.eu/gesetze/FinDPrV/anlage-3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