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FinDPrV — Ausbildereignung</w:t>
      </w:r>
    </w:p>
    <w:p>
      <w:r>
        <w:rPr>
          <w:color w:val="555555"/>
          <w:sz w:val="18"/>
        </w:rPr>
        <w:t xml:space="preserve">Verordnung über die Prüfung zu anerkannten Fortbildungsabschlüssen in der Finanzdienstleistungswirtschaft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Wer die Prüfung nach § 14 bestanden hat, ist vom schriftlichen Teil der Prüfung der nach dem Berufsbildungsgesetz erlassenen Ausbilder-Eignungsverordnung befreit.</w:t>
      </w:r>
    </w:p>
    <w:p>
      <w:r>
        <w:rPr>
          <w:color w:val="555555"/>
          <w:sz w:val="17"/>
        </w:rPr>
        <w:t xml:space="preserve">Zitiervorschlag: § 19 FinDPrV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https://recht.nulegal.eu/gesetze/FinDPrV/19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