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FinDPrV — Fortbildungsabschlüsse</w:t>
      </w:r>
    </w:p>
    <w:p>
      <w:r>
        <w:rPr>
          <w:color w:val="555555"/>
          <w:sz w:val="18"/>
        </w:rPr>
        <w:t xml:space="preserve">Verordnung über die Prüfung zu anerkannten Fortbildungsabschlüssen in der Finanzdienstleistungswirtschaft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Prüfungen zu den anerkannten Fortbildungsabschlüssen</w:t>
      </w:r>
    </w:p>
    <w:p>
      <w:pPr>
        <w:ind w:left="420"/>
      </w:pPr>
      <w:r>
        <w:t xml:space="preserve">1. Geprüfter Fachberater für Finanzdienstleistungen und Geprüfte Fachberaterin für Finanzdienstleistungen,</w:t>
      </w:r>
    </w:p>
    <w:p>
      <w:pPr>
        <w:ind w:left="420"/>
      </w:pPr>
      <w:r>
        <w:t xml:space="preserve">2. Geprüfter Fachwirt für Finanzberatung und Geprüfte Fachwirtin für Finanzberatung.</w:t>
      </w:r>
    </w:p>
    <w:p>
      <w:r>
        <w:rPr>
          <w:color w:val="555555"/>
          <w:sz w:val="17"/>
        </w:rPr>
        <w:t xml:space="preserve">Zitiervorschlag: § 1 FinDPrV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