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FinDASaV</w:t>
      </w:r>
    </w:p>
    <w:p>
      <w:r>
        <w:rPr>
          <w:color w:val="555555"/>
          <w:sz w:val="18"/>
        </w:rPr>
        <w:t xml:space="preserve">Verordnung über die Satzung der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2002 in Kraft.</w:t>
      </w:r>
    </w:p>
    <w:p>
      <w:r>
        <w:rPr>
          <w:color w:val="555555"/>
          <w:sz w:val="17"/>
        </w:rPr>
        <w:t xml:space="preserve">Zitiervorschlag: § 2 FinDASaV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