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FinDASa — Haushaltsplan</w:t>
      </w:r>
    </w:p>
    <w:p>
      <w:r>
        <w:rPr>
          <w:color w:val="555555"/>
          <w:sz w:val="18"/>
        </w:rPr>
        <w:t xml:space="preserve">Satzung der Bundesanstalt für Finanzdienstleistungsaufsicht</w:t>
      </w:r>
    </w:p>
    <w:p>
      <w:r>
        <w:rPr>
          <w:color w:val="555555"/>
          <w:sz w:val="18"/>
        </w:rPr>
        <w:t xml:space="preserve">Historische Fassung: Stand 10.06.2019 bis 03.07.2021. Dies ist nicht die aktuelle Fassung.</w:t>
      </w:r>
    </w:p>
    <w:p>
      <w:r>
        <w:t xml:space="preserve">(1) Der Haushaltsplan ist nach den Grundsätzen der §§ 105 bis 112 der Bundeshaushaltsordnung aufzustellen.</w:t>
      </w:r>
    </w:p>
    <w:p>
      <w:r>
        <w:t xml:space="preserve">(2) Dem Verwaltungsrat sind vom Direktorium einzureichen:</w:t>
      </w:r>
    </w:p>
    <w:p>
      <w:pPr>
        <w:ind w:left="420"/>
      </w:pPr>
      <w:r>
        <w:t xml:space="preserve">1. zum 31. März eines jeden Jahres ein Nachweis über die im letzten Geschäftsjahr tatsächlich in Anspruch genommenen Mittel,</w:t>
      </w:r>
    </w:p>
    <w:p>
      <w:pPr>
        <w:ind w:left="420"/>
      </w:pPr>
      <w:r>
        <w:t xml:space="preserve">2. spätestens zum 1. September eines jeden Jahres der Entwurf des Haushaltsplans für das folgende Geschäftsjahr.</w:t>
      </w:r>
    </w:p>
    <w:p>
      <w:r>
        <w:t xml:space="preserve">Fristverlängerung ist jeweils auf Antrag des Direktoriums um bis zu einen Monat möglich. Den Zeitpunkt für die Erstellung und Vorlage des Haushaltsplans bestimmt das Bundesministerium vorbehaltlich gesetzlicher Regelungen.</w:t>
      </w:r>
    </w:p>
    <w:p>
      <w:r>
        <w:t xml:space="preserve">(3) Maßnahmen von grundsätzlicher oder erheblicher finanzieller Bedeutung sowie das Eingehen von Verpflichtungen, für die im Haushaltsplan keine Ermächtigung enthalten sind, bedürfen der Einwilligung des Verwaltungsrats.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9 FinDASa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https://recht.nulegal.eu/gesetze/FinDASa/9?asof=2019-06-10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FinDASa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