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FinDAGKostV — Gebühren</w:t>
      </w:r>
    </w:p>
    <w:p>
      <w:r>
        <w:rPr>
          <w:color w:val="555555"/>
          <w:sz w:val="18"/>
        </w:rPr>
        <w:t xml:space="preserve">Verordnung über die Umlegung von Kosten nach dem Finanzdienstleistungsaufsichtsgesetz</w:t>
      </w:r>
    </w:p>
    <w:p>
      <w:r>
        <w:rPr>
          <w:color w:val="555555"/>
          <w:sz w:val="18"/>
        </w:rPr>
        <w:t xml:space="preserve">Außer Kraft: § 1 ist seit 01.10.2021 nicht mehr im FinDAGKostV enthalten. Angezeigt wird die letzte bekannte Fassung, Stand 10.06.2019.</w:t>
      </w:r>
    </w:p>
    <w:p>
      <w:r>
        <w:t xml:space="preserve">Die Bundesanstalt für Finanzdienstleistungsaufsicht (Bundesanstalt) erhebt für individuell zurechenbare öffentliche Leistungen im Rahmen der ihr gesetzlich zugewiesenen Aufgaben Gebühren nach Maßgabe des § 14 und des § 17b des Finanzdienstleistungsaufsichtsgesetzes und den Bestimmungen dieses Abschnitts.</w:t>
      </w:r>
    </w:p>
    <w:p>
      <w:r>
        <w:rPr>
          <w:color w:val="555555"/>
          <w:sz w:val="17"/>
        </w:rPr>
        <w:t xml:space="preserve">Zitiervorschlag: § 1 FinDAGKostV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