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FinDAG — Beschwerden</w:t>
      </w:r>
    </w:p>
    <w:p>
      <w:r>
        <w:rPr>
          <w:color w:val="555555"/>
          <w:sz w:val="18"/>
        </w:rPr>
        <w:t xml:space="preserve">Finanzdienstleistungsaufsichtsgesetz</w:t>
      </w:r>
    </w:p>
    <w:p>
      <w:r>
        <w:rPr>
          <w:color w:val="555555"/>
          <w:sz w:val="18"/>
        </w:rPr>
        <w:t xml:space="preserve">Stand: 13.10.2023 (konsolidierte Textfassung, kein amtliches Inkrafttretensdatum)</w:t>
      </w:r>
    </w:p>
    <w:p>
      <w:r>
        <w:t xml:space="preserve">(1) Kunden von solchen Instituten und Unternehmen, die der Aufsicht der Bundesanstalt unterliegen, und Stellen nach § 3 Absatz 1 Satz 1 Nummer 1 des Unterlassungsklagengesetzes können wegen behaupteter Verstöße gegen Bestimmungen, deren Einhaltung die Bundesanstalt überwacht, Beschwerde bei der Bundesanstalt einlegen, sofern im jeweiligen Aufsichtsgesetz kein spezielles Beschwerdeverfahren vorgesehen ist.</w:t>
      </w:r>
    </w:p>
    <w:p>
      <w:r>
        <w:t xml:space="preserve">(2) Die Beschwerden sind in Schrift- oder Textform bei der Bundesanstalt einzulegen und sollen den Sachverhalt sowie den Beschwerdegrund enthalten.</w:t>
      </w:r>
    </w:p>
    <w:p>
      <w:r>
        <w:t xml:space="preserve">(3) Die Bundesanstalt hat gegenüber dem Beschwerdeführer in angemessener Frist zu der Beschwerde unter Beachtung des § 11 Stellung zu nehmen. Bei geeigneten Beschwerden kann die Bundesanstalt auf Möglichkeiten zur außergerichtlichen Streitbeilegung hinweisen.</w:t>
      </w:r>
    </w:p>
    <w:p>
      <w:r>
        <w:t xml:space="preserve">(4) Die Bundesanstalt kann bei Beschwerden im Rahmen der bestehenden aufsichtsrechtlichen Auskunftsansprüche das von der Beschwerde betroffene Institut oder Unternehmen zur Stellungnahme auffordern und dieses um Mitteilung bitten, ob es mit der Übermittlung der Stellungnahme oder von Teilen der Stellungnahme an den Beschwerdeführer einverstanden ist.</w:t>
      </w:r>
    </w:p>
    <w:p>
      <w:r>
        <w:rPr>
          <w:color w:val="555555"/>
          <w:sz w:val="17"/>
        </w:rPr>
        <w:t xml:space="preserve">Zitiervorschlag: § 4b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