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FinDAG — Übergang von Rechten und Pflichten</w:t>
      </w:r>
    </w:p>
    <w:p>
      <w:r>
        <w:rPr>
          <w:color w:val="555555"/>
          <w:sz w:val="18"/>
        </w:rPr>
        <w:t xml:space="preserve">Finanzdienstleistungsaufsichtsgesetz</w:t>
      </w:r>
    </w:p>
    <w:p>
      <w:r>
        <w:rPr>
          <w:color w:val="555555"/>
          <w:sz w:val="18"/>
        </w:rPr>
        <w:t xml:space="preserve">Stand: 10.06.2019 (konsolidierte Textfassung, kein amtliches Inkrafttretensdatum)</w:t>
      </w:r>
    </w:p>
    <w:p>
      <w:r>
        <w:t xml:space="preserve">(1) Rechte und Pflichten, die die Bundesaufsichtsämter für das Kreditwesen, für das Versicherungswesen und für den Wertpapierhandel mit Wirkung für und gegen die Bundesrepublik Deutschland begründet haben, gehen auf die Bundesanstalt über.</w:t>
      </w:r>
    </w:p>
    <w:p>
      <w:r>
        <w:t xml:space="preserve">(2) Das von den Bundesaufsichtsämtern zum Zeitpunkt der Errichtung der Bundesanstalt genutzte bewegliche Verwaltungsvermögen der Bundesrepublik Deutschland wird der Bundesanstalt zur unentgeltlichen Nutzung überlassen.</w:t>
      </w:r>
    </w:p>
    <w:p>
      <w:r>
        <w:rPr>
          <w:color w:val="555555"/>
          <w:sz w:val="17"/>
        </w:rPr>
        <w:t xml:space="preserve">Zitiervorschlag: § 21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