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FinDAG — Überleitung/Übernahme von Beschäftigten</w:t>
      </w:r>
    </w:p>
    <w:p>
      <w:r>
        <w:rPr>
          <w:color w:val="555555"/>
          <w:sz w:val="18"/>
        </w:rPr>
        <w:t xml:space="preserve">Finanzdienstleistungsaufsichtsgesetz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Beamten der Bundesaufsichtsämter für das Kreditwesen, für das Versicherungswesen und für den Wertpapierhandel sind mit Wirkung zum 1. Mai 2002 Beamte der Bundesanstalt. § 130 Abs. 1 des Beamtenrechtsrahmengesetzes in der Fassung der Bekanntmachung vom 31. März 1999 (BGBl. I S. 654) findet entsprechend Anwendung.</w:t>
      </w:r>
    </w:p>
    <w:p>
      <w:r>
        <w:t xml:space="preserve">(2) Soweit die Versorgungslast für die Beamten der Bundesanstalt nicht nach § 20 vom Bund zu tragen ist, sind bei der Bundesanstalt Pensionsrücklagen zu bilden. Satz 1 gilt entsprechend für Versorgungsansprüche der Mitglieder des Direktoriums.</w:t>
      </w:r>
    </w:p>
    <w:p>
      <w:r>
        <w:t xml:space="preserve">(3) Die bei den in Absatz 1 genannten Bundesaufsichtsämtern beschäftigten Angestellten, Arbeiter und Auszubildenden sind mit Wirkung zum 1. Mai 2002 in den Dienst der Bundesanstalt übernommen. Die Bundesanstalt tritt unbeschadet des § 10 Abs. 1 in die Rechte und Pflichten aus den im Zeitpunkt der Übernahme bestehenden Arbeits- und Ausbildungsverhältnisse ein.</w:t>
      </w:r>
    </w:p>
    <w:p>
      <w:r>
        <w:rPr>
          <w:color w:val="555555"/>
          <w:sz w:val="17"/>
        </w:rPr>
        <w:t xml:space="preserve">Zitiervorschlag: § 19 FinDAG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https://recht.nulegal.eu/gesetze/FinDAG/19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