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FinAusglG2024DV 1</w:t>
      </w:r>
    </w:p>
    <w:p>
      <w:r>
        <w:rPr>
          <w:color w:val="555555"/>
          <w:sz w:val="18"/>
        </w:rPr>
        <w:t xml:space="preserve">Erste Verordnung zur Durchführung des Finanzausgleichsgesetzes im Ausgleichsjahr 2024</w:t>
      </w:r>
    </w:p>
    <w:p>
      <w:r>
        <w:rPr>
          <w:color w:val="555555"/>
          <w:sz w:val="18"/>
        </w:rPr>
        <w:t xml:space="preserve">Stand: 28.03.2024 (konsolidierte Textfassung, kein amtliches Inkrafttretensdatum)</w:t>
      </w:r>
    </w:p>
    <w:p>
      <w:r>
        <w:t xml:space="preserve">Auf Grund der §§ 14 und 17 des Finanzausgleichsgesetzes, von denen § 14 zuletzt durch Artikel 2 Nummer 15 und § 17 zuletzt durch Artikel 2 Nummer 18 des Gesetzes vom 14. August 2017 (BGBl. I S. 3122) geändert worden ist, verordnet das Bundesministerium der Finanzen:</w:t>
      </w:r>
    </w:p>
    <w:p>
      <w:r>
        <w:rPr>
          <w:color w:val="555555"/>
          <w:sz w:val="17"/>
        </w:rPr>
        <w:t xml:space="preserve">Zitiervorschlag: Eingangsformel FinAusglG2024DV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https://recht.nulegal.eu/gesetze/FinAusglG2024DV%201/eingangsformel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