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FinAusglG2019DV 2</w:t>
      </w:r>
    </w:p>
    <w:p>
      <w:r>
        <w:rPr>
          <w:color w:val="555555"/>
          <w:sz w:val="18"/>
        </w:rPr>
        <w:t xml:space="preserve">Zweite Verordnung zur Durchführung des Finanzausgleichsgesetzes im Ausgleichsjahr 2019</w:t>
      </w:r>
    </w:p>
    <w:p>
      <w:r>
        <w:rPr>
          <w:color w:val="555555"/>
          <w:sz w:val="18"/>
        </w:rPr>
        <w:t xml:space="preserve">Stand: 25.06.2026 (konsolidierte Textfassung, kein amtliches Inkrafttretensdatum)</w:t>
      </w:r>
    </w:p>
    <w:p>
      <w:r>
        <w:t xml:space="preserve">Das Bundesministerium der Finanzen verordnet aufgrund des § 12 des Finanzausgleichsgesetzes vom 20. Dezember 2001 (BGBl. I S. 3955, 3956), das zuletzt durch Artikel 2 des Gesetzes vom 27. Oktober 2025 (BGBl. 2025 I Nr. 255) geändert worden ist:</w:t>
      </w:r>
    </w:p>
    <w:p>
      <w:r>
        <w:rPr>
          <w:color w:val="555555"/>
          <w:sz w:val="17"/>
        </w:rPr>
        <w:t xml:space="preserve">Zitiervorschlag: Eingangsformel FinAusglG2019DV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https://recht.nulegal.eu/gesetze/FinAusglG2019DV%202/eingangsformel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