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FinAusglG 2005 — Einwohnerzahl</w:t>
      </w:r>
    </w:p>
    <w:p>
      <w:r>
        <w:rPr>
          <w:color w:val="555555"/>
          <w:sz w:val="18"/>
        </w:rPr>
        <w:t xml:space="preserve">Finanzausgleichsgesetz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Der Ausgleichsmesszahl eines Landes wird die Einwohnerzahl (Wohnbevölkerung) zugrunde gelegt, die das Statistische Bundesamt zum 30. Juni des Ausgleichsjahres festgestellt hat.</w:t>
      </w:r>
    </w:p>
    <w:p>
      <w:r>
        <w:t xml:space="preserve">(2) Bei der Ermittlung der Messzahlen zum Ausgleich der Einnahmen der Länder nach § 7 werden die Einwohnerzahlen der Länder Berlin, Bremen und Hamburg mit 135 Prozent und die Einwohnerzahlen der übrigen Länder mit 100 Prozent gewertet.</w:t>
      </w:r>
    </w:p>
    <w:p>
      <w:r>
        <w:t xml:space="preserve">(3) Bei der Ermittlung der Messzahlen zum Ausgleich der Steuereinnahmen der Gemeinden nach § 8 werden die Einwohnerzahlen der Länder Berlin, Bremen und Hamburg mit 135 Prozent, die Einwohnerzahl des Landes Mecklenburg-Vorpommern mit 105 Prozent, die Einwohnerzahl des Landes Brandenburg mit 103 Prozent, die Einwohnerzahl des Landes Sachsen-Anhalt mit 102 Prozent und die Einwohnerzahlen der übrigen Länder mit 100 Prozent gewertet.</w:t>
      </w:r>
    </w:p>
    <w:p>
      <w:r>
        <w:rPr>
          <w:color w:val="555555"/>
          <w:sz w:val="17"/>
        </w:rPr>
        <w:t xml:space="preserve">Zitiervorschlag: § 9 FinAusglG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https://recht.nulegal.eu/gesetze/FinAusglG%202005/9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