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FinAusglG 2005 — Verteilung der Umsatzsteuer unter den Ländern</w:t>
      </w:r>
    </w:p>
    <w:p>
      <w:r>
        <w:rPr>
          <w:color w:val="555555"/>
          <w:sz w:val="18"/>
        </w:rPr>
        <w:t xml:space="preserve">Finanzausgleichsgesetz</w:t>
      </w:r>
    </w:p>
    <w:p>
      <w:r>
        <w:rPr>
          <w:color w:val="555555"/>
          <w:sz w:val="18"/>
        </w:rPr>
        <w:t xml:space="preserve">Stand: 10.01.2020 (konsolidierte Textfassung, kein amtliches Inkrafttretensdatum)</w:t>
      </w:r>
    </w:p>
    <w:p>
      <w:r>
        <w:t xml:space="preserve">Der Länderanteil an der Umsatzsteuer wird vorbehaltlich des gemäß § 4 durchzuführenden Finanzkraftausgleichs nach dem Verhältnis ihrer Einwohnerzahlen auf die Länder verteilt. Hierbei sind die Einwohnerzahlen zugrunde zu legen, die das Statistische Bundesamt zum 30. Juni des Kalenderjahres, für das der Ausgleich durchgeführt wird (Ausgleichsjahr), festgestellt hat.</w:t>
      </w:r>
    </w:p>
    <w:p>
      <w:r>
        <w:rPr>
          <w:color w:val="555555"/>
          <w:sz w:val="17"/>
        </w:rPr>
        <w:t xml:space="preserve">Zitiervorschlag: § 2 FinAusglG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https://recht.nulegal.eu/gesetze/FinAusglG%202005/2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