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FinAusglG 2005 — Bundesergänzungszuweisungen</w:t>
      </w:r>
    </w:p>
    <w:p>
      <w:r>
        <w:rPr>
          <w:color w:val="555555"/>
          <w:sz w:val="18"/>
        </w:rPr>
        <w:t xml:space="preserve">Finanzausgleichsgesetz</w:t>
      </w:r>
    </w:p>
    <w:p>
      <w:r>
        <w:rPr>
          <w:color w:val="555555"/>
          <w:sz w:val="18"/>
        </w:rPr>
        <w:t xml:space="preserve">Stand: 30.07.2026 (konsolidierte Textfassung, kein amtliches Inkrafttretensdatum)</w:t>
      </w:r>
    </w:p>
    <w:p>
      <w:r>
        <w:t xml:space="preserve">(1) Der Bund gewährt aus seinen Mitteln leistungsschwachen Ländern Bundesergänzungszuweisungen zur ergänzenden Deckung ihres allgemeinen Finanzbedarfs sowie zum Ausgleich von Sonderlasten nach Maßgabe der Absätze 2 bis 6.</w:t>
      </w:r>
    </w:p>
    <w:p>
      <w:r>
        <w:t xml:space="preserve">(2) Zur ergänzenden Deckung ihres allgemeinen Finanzbedarfs erhalten leistungsschwache Länder allgemeine Bundesergänzungszuweisungen. Leistungsschwach im Sinne von Satz 1 ist ein Land, dessen Summe aus Finanzkraftmesszahl und Zuschlag nach § 10 Fehlbeträge an 99,75 Prozent der Ausgleichsmesszahl des Ausgleichsjahres aufweist. Ein leistungsschwaches Land erhält 80 Prozent dieser Fehlbeträge als allgemeine Bundesergänzungszuweisungen. Abweichend von Satz 3 erhält in den Ausgleichsjahren von 2026 bis 2029 ein leistungsschwaches Land 80 Prozent zuzüglich eines Prozentsatzes z der Fehlbeträge nach Satz 2 als allgemeine Bundesergänzungszuweisungen. Der Prozentsatz z nach Satz 4 ergibt sich, indem der Prozentsatz k nach § 10 Absatz 1 Satz 5 mit 0,2 multipliziert und anschließend durch die Summe aus 0,37 und dem Prozentsatz k nach § 10 Absatz 1 Satz 5 geteilt wird.</w:t>
      </w:r>
    </w:p>
    <w:p>
      <w:r>
        <w:t xml:space="preserve">(3) Zum Ausgleich von Sonderlasten durch die strukturelle Arbeitslosigkeit und der daraus entstehenden überproportionalen Lasten bei der Zusammenführung von Arbeitslosenhilfe und Sozialhilfe für Erwerbsfähige erhalten nachstehende Länder jährlich folgende Sonderbedarfs-Bundesergänzungszuweisungen:</w:t>
      </w:r>
    </w:p>
    <w:p>
      <w:r>
        <w:rPr>
          <w:rFonts w:ascii="Courier New" w:hAnsi="Courier New"/>
          <w:sz w:val="17"/>
        </w:rPr>
        <w:t xml:space="preserve">Brandenburg    6 840 000 Euro,</w:t>
      </w:r>
    </w:p>
    <w:p>
      <w:r>
        <w:rPr>
          <w:rFonts w:ascii="Courier New" w:hAnsi="Courier New"/>
          <w:sz w:val="17"/>
        </w:rPr>
        <w:t xml:space="preserve">Mecklenburg-Vorpommern    4 608 000 Euro,</w:t>
      </w:r>
    </w:p>
    <w:p>
      <w:r>
        <w:rPr>
          <w:rFonts w:ascii="Courier New" w:hAnsi="Courier New"/>
          <w:sz w:val="17"/>
        </w:rPr>
        <w:t xml:space="preserve">Sachsen    11 484 000 Euro,</w:t>
      </w:r>
    </w:p>
    <w:p>
      <w:r>
        <w:rPr>
          <w:rFonts w:ascii="Courier New" w:hAnsi="Courier New"/>
          <w:sz w:val="17"/>
        </w:rPr>
        <w:t xml:space="preserve">Sachsen-Anhalt    6 732 000 Euro,</w:t>
      </w:r>
    </w:p>
    <w:p>
      <w:r>
        <w:rPr>
          <w:rFonts w:ascii="Courier New" w:hAnsi="Courier New"/>
          <w:sz w:val="17"/>
        </w:rPr>
        <w:t xml:space="preserve">Thüringen    6 336 000 Euro.</w:t>
      </w:r>
    </w:p>
    <w:p>
      <w:r>
        <w:t xml:space="preserve">Bund und Länder überprüfen gemeinsam in einem Abstand von drei Jahren, beginnend im Jahr 2022, in welcher Höhe die Sonderlasten dieser Länder ab dem jeweils folgenden Jahr auszugleichen sind. Die Sonderlasten sind entsprechend den im Jahr vor der Überprüfung gegebenen einwohnerbezogenen Verhältnissen der Bedarfsgemeinschaften und der Entwicklung der Kosten der Unterkunft im Durchschnitt der Länder Brandenburg, Mecklenburg-Vorpommern, Sachsen, Sachsen-Anhalt und Thüringen im Verhältnis zum Durchschnitt der Länder Baden-Württemberg, Bayern, Hessen, Niedersachsen, Nordrhein-Westfalen, Rheinland-Pfalz, Saarland und Schleswig-Holstein in Bezug zum Ausgangsjahr 2005 zu ermitteln.</w:t>
      </w:r>
    </w:p>
    <w:p>
      <w:r>
        <w:t xml:space="preserve">(4) Wegen überdurchschnittlich hoher Kosten politischer Führung erhalten nachstehende Länder jährlich folgende Sonderbedarfs-Bundesergänzungszuweisungen, wenn sie im jeweiligen Ausgleichsjahr das Kriterium der Leistungsschwäche gemäß Absatz 2 Satz 2 erfüllen:</w:t>
      </w:r>
    </w:p>
    <w:p>
      <w:r>
        <w:rPr>
          <w:rFonts w:ascii="Courier New" w:hAnsi="Courier New"/>
          <w:sz w:val="17"/>
        </w:rPr>
        <w:t xml:space="preserve">Berlin    62 831 000 Euro,</w:t>
      </w:r>
    </w:p>
    <w:p>
      <w:r>
        <w:rPr>
          <w:rFonts w:ascii="Courier New" w:hAnsi="Courier New"/>
          <w:sz w:val="17"/>
        </w:rPr>
        <w:t xml:space="preserve">Brandenburg    76 524 000 Euro,</w:t>
      </w:r>
    </w:p>
    <w:p>
      <w:r>
        <w:rPr>
          <w:rFonts w:ascii="Courier New" w:hAnsi="Courier New"/>
          <w:sz w:val="17"/>
        </w:rPr>
        <w:t xml:space="preserve">Bremen    62 501 000 Euro,</w:t>
      </w:r>
    </w:p>
    <w:p>
      <w:r>
        <w:rPr>
          <w:rFonts w:ascii="Courier New" w:hAnsi="Courier New"/>
          <w:sz w:val="17"/>
        </w:rPr>
        <w:t xml:space="preserve">Hamburg    78 699 000 Euro,</w:t>
      </w:r>
    </w:p>
    <w:p>
      <w:r>
        <w:rPr>
          <w:rFonts w:ascii="Courier New" w:hAnsi="Courier New"/>
          <w:sz w:val="17"/>
        </w:rPr>
        <w:t xml:space="preserve">Mecklenburg-Vorpommern    77 987 000 Euro,</w:t>
      </w:r>
    </w:p>
    <w:p>
      <w:r>
        <w:rPr>
          <w:rFonts w:ascii="Courier New" w:hAnsi="Courier New"/>
          <w:sz w:val="17"/>
        </w:rPr>
        <w:t xml:space="preserve">Rheinland-Pfalz    54 410 000 Euro,</w:t>
      </w:r>
    </w:p>
    <w:p>
      <w:r>
        <w:rPr>
          <w:rFonts w:ascii="Courier New" w:hAnsi="Courier New"/>
          <w:sz w:val="17"/>
        </w:rPr>
        <w:t xml:space="preserve">Saarland    70 652 000 Euro,</w:t>
      </w:r>
    </w:p>
    <w:p>
      <w:r>
        <w:rPr>
          <w:rFonts w:ascii="Courier New" w:hAnsi="Courier New"/>
          <w:sz w:val="17"/>
        </w:rPr>
        <w:t xml:space="preserve">Sachsen    54 510 000 Euro,</w:t>
      </w:r>
    </w:p>
    <w:p>
      <w:r>
        <w:rPr>
          <w:rFonts w:ascii="Courier New" w:hAnsi="Courier New"/>
          <w:sz w:val="17"/>
        </w:rPr>
        <w:t xml:space="preserve">Sachsen-Anhalt    78 157 000 Euro,</w:t>
      </w:r>
    </w:p>
    <w:p>
      <w:r>
        <w:rPr>
          <w:rFonts w:ascii="Courier New" w:hAnsi="Courier New"/>
          <w:sz w:val="17"/>
        </w:rPr>
        <w:t xml:space="preserve">Schleswig-Holstein    72 969 000 Euro,</w:t>
      </w:r>
    </w:p>
    <w:p>
      <w:r>
        <w:rPr>
          <w:rFonts w:ascii="Courier New" w:hAnsi="Courier New"/>
          <w:sz w:val="17"/>
        </w:rPr>
        <w:t xml:space="preserve">Thüringen    78 404 000 Euro.</w:t>
      </w:r>
    </w:p>
    <w:p>
      <w:r>
        <w:t xml:space="preserve">Bund und Länder überprüfen gemeinsam die Voraussetzungen der Vergabe in einem Abstand von fünf Jahren, erstmals im Jahr 2023, im Hinblick auf die Vergabe im jeweils übernächsten Jahr.</w:t>
      </w:r>
    </w:p>
    <w:p>
      <w:r>
        <w:t xml:space="preserve">(4a) Zum Ausgleich von Sonderlasten aus übermäßigen kommunalen Liquiditätskrediten erhalten nachstehende Länder im Zeitraum von 2026 bis 2029 jährlich folgende Sonderbedarfs-Bundesergänzungszuweisungen:</w:t>
      </w:r>
    </w:p>
    <w:p>
      <w:r>
        <w:rPr>
          <w:rFonts w:ascii="Courier New" w:hAnsi="Courier New"/>
          <w:sz w:val="17"/>
        </w:rPr>
        <w:t xml:space="preserve">Brandenburg    381 203 Euro,</w:t>
      </w:r>
    </w:p>
    <w:p>
      <w:r>
        <w:rPr>
          <w:rFonts w:ascii="Courier New" w:hAnsi="Courier New"/>
          <w:sz w:val="17"/>
        </w:rPr>
        <w:t xml:space="preserve">Mecklenburg-Vorpommern    1 571 917 Euro,</w:t>
      </w:r>
    </w:p>
    <w:p>
      <w:r>
        <w:rPr>
          <w:rFonts w:ascii="Courier New" w:hAnsi="Courier New"/>
          <w:sz w:val="17"/>
        </w:rPr>
        <w:t xml:space="preserve">Niedersachsen    22 926 288 Euro,</w:t>
      </w:r>
    </w:p>
    <w:p>
      <w:r>
        <w:rPr>
          <w:rFonts w:ascii="Courier New" w:hAnsi="Courier New"/>
          <w:sz w:val="17"/>
        </w:rPr>
        <w:t xml:space="preserve">Nordrhein-Westfalen    164 466 009 Euro,</w:t>
      </w:r>
    </w:p>
    <w:p>
      <w:r>
        <w:rPr>
          <w:rFonts w:ascii="Courier New" w:hAnsi="Courier New"/>
          <w:sz w:val="17"/>
        </w:rPr>
        <w:t xml:space="preserve">Rheinland-Pfalz    35 269 622 Euro,</w:t>
      </w:r>
    </w:p>
    <w:p>
      <w:r>
        <w:rPr>
          <w:rFonts w:ascii="Courier New" w:hAnsi="Courier New"/>
          <w:sz w:val="17"/>
        </w:rPr>
        <w:t xml:space="preserve">Saarland    10 519 462 Euro,</w:t>
      </w:r>
    </w:p>
    <w:p>
      <w:r>
        <w:rPr>
          <w:rFonts w:ascii="Courier New" w:hAnsi="Courier New"/>
          <w:sz w:val="17"/>
        </w:rPr>
        <w:t xml:space="preserve">Sachsen    1 818 336 Euro,</w:t>
      </w:r>
    </w:p>
    <w:p>
      <w:r>
        <w:rPr>
          <w:rFonts w:ascii="Courier New" w:hAnsi="Courier New"/>
          <w:sz w:val="17"/>
        </w:rPr>
        <w:t xml:space="preserve">Sachsen-Anhalt    9 592 526 Euro,</w:t>
      </w:r>
    </w:p>
    <w:p>
      <w:r>
        <w:rPr>
          <w:rFonts w:ascii="Courier New" w:hAnsi="Courier New"/>
          <w:sz w:val="17"/>
        </w:rPr>
        <w:t xml:space="preserve">Schleswig-Holstein    3 344 211 Euro,</w:t>
      </w:r>
    </w:p>
    <w:p>
      <w:r>
        <w:rPr>
          <w:rFonts w:ascii="Courier New" w:hAnsi="Courier New"/>
          <w:sz w:val="17"/>
        </w:rPr>
        <w:t xml:space="preserve">Thüringen    110 425 Euro.</w:t>
      </w:r>
    </w:p>
    <w:p>
      <w:r>
        <w:t xml:space="preserve">(5) Leistungsschwache Länder, in denen die kommunalen Steuereinnahmen gemäß § 8 Absatz 1 und 2 im Ausgleichsjahr je Einwohner weniger als 80 Prozent des Durchschnitts aller gemäß § 8 Absatz 1 und 2 ermittelten Steuereinnahmen der Gemeinden betragen, erhalten Bundesergänzungszuweisungen zum Ausgleich besonders geringer kommunaler Steuerkraft. Die Zuweisungen erfolgen in Höhe von 53,5 Prozent des zu 80 Prozent des Durchschnitts bestehenden Fehlbetrages. Für die Berechnung der Zuweisungen sind die nach § 9 Absatz 1 ermittelten Einwohnerzahlen maßgebend. Absatz 2 Satz 2 gilt entsprechend.</w:t>
      </w:r>
    </w:p>
    <w:p>
      <w:r>
        <w:t xml:space="preserve">(6) Zuweisungen werden leistungsschwachen Ländern gewährt, die aus Mitteln der Forschungsförderung nach Artikel 91b des Grundgesetzes einen Forschungsnettozufluss in Höhe von weniger als 95 Prozent des den Ländern durchschnittlich gewährten Forschungsnettozuflusses erhalten haben. Diese Länder erhalten pro Einwohner Ergänzungszuweisungen des Bundes in Höhe von 35 Prozent des zu 95 Prozent des durchschnittlich von den Ländern vereinnahmten Forschungsnettozuflusses bestehenden Fehlbetrages. Forschungsnettozufluss ist der Nettozufluss pro Einwohner in der von der Gemeinsamen Wissenschaftskonferenz für das dem Ausgleichsjahr sieben Jahre vorausgehende Jahr festgestellten Höhe. Absatz 2 Satz 2 gilt entsprechend.</w:t>
      </w:r>
    </w:p>
    <w:p>
      <w:r>
        <w:t xml:space="preserve">(7) Die Bundesergänzungszuweisungen nach § 11 sind abweichend von § 10 Abs. 3, § 12 Abs. 1 und 4 des Haushaltsgrundsätzegesetzes sowie von § 13 Abs. 3, § 15 Abs. 1 und § 17 Abs. 1 der Bundeshaushaltsordnung bei den Einnahmen darzustellen.</w:t>
      </w:r>
    </w:p>
    <w:p>
      <w:r>
        <w:rPr>
          <w:color w:val="555555"/>
          <w:sz w:val="17"/>
        </w:rPr>
        <w:t xml:space="preserve">Zitiervorschlag: § 11 FinAusglG 2005</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