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FinAusglG 2005 — Bemessung der Zu- und Abschläge</w:t>
      </w:r>
    </w:p>
    <w:p>
      <w:r>
        <w:rPr>
          <w:color w:val="555555"/>
          <w:sz w:val="18"/>
        </w:rPr>
        <w:t xml:space="preserve">Finanzausgleichsgesetz</w:t>
      </w:r>
    </w:p>
    <w:p>
      <w:r>
        <w:rPr>
          <w:color w:val="555555"/>
          <w:sz w:val="18"/>
        </w:rPr>
        <w:t xml:space="preserve">Stand: 30.07.2026 (konsolidierte Textfassung, kein amtliches Inkrafttretensdatum)</w:t>
      </w:r>
    </w:p>
    <w:p>
      <w:r>
        <w:t xml:space="preserve">(1) Die Höhe des Zuschlags, der einem Land zu gewähren ist, beträgt 63 Prozent des Betrags, um den die Ausgleichsmesszahl dieses Landes seine Finanzkraftmesszahl übersteigt. Abweichend von Satz 1 ergibt sich in den Ausgleichsjahren von 2026 bis 2029 die Höhe des Zuschlags eines Landes, indem der Fehlbetrag, um den seine Ausgleichsmesszahl seine Finanzkraftmesszahl übersteigt, nach Bereichen getrennt mit gestaffelten Prozentsätzen ausgeglichen wird. Für den Fehlbetrag eines Landes nach Satz 2, der auf den Bereich zwischen 147/148 und 100 Prozent seiner Ausgleichsmesszahl entfällt, beträgt der Ausgleich 63 Prozent dieses Fehlbetrags. Weist ein Land ferner einen Fehlbetrag nach Satz 2 an 147/148 seiner Ausgleichsmesszahl auf, beträgt der Ausgleich für diesen Teil des Fehlbetrags 63 Prozent abzüglich eines Prozentsatzes k. Der Prozentsatz k nach Satz 4 ergibt sich für das jeweilige Ausgleichsjahr, indem die Fehlbeträge der einzelnen Länder an 147/148 ihrer Ausgleichsmesszahl summiert werden und anschließend 400 Millionen Euro durch diese Summe geteilt wird.</w:t>
      </w:r>
    </w:p>
    <w:p>
      <w:r>
        <w:t xml:space="preserve">(2) Die Höhe des Abschlags, der von einem Land zu erheben ist, beträgt 63 Prozent des Betrags, um den die Finanzkraftmesszahl dieses Landes seine Ausgleichsmesszahl übersteigt. Abweichend von Satz 1 ergibt sich in den Ausgleichsjahren von 2026 bis 2029 der Abschlag eines Landes, indem der Betrag, um den seine Finanzkraftmesszahl seine Ausgleichsmesszahl übersteigt, mit 63 Prozent abzüglich eines Prozentsatzes p multipliziert wird. Der Prozentsatz p nach Satz 2 wird für das jeweilige Ausgleichsjahr bestimmt, indem die Beträge, um die die Finanzkraftmesszahlen der einzelnen Länder ihre jeweiligen Ausgleichsmesszahlen übersteigen, summiert werden und anschließend 400 Millionen Euro durch diese Summe geteilt wird. Soweit die Höhe des Abschlags eines Landes seinen nach § 2 ermittelten Anteil übersteigt, ist der Unterschiedsbetrag von diesem Land aufzubringen.</w:t>
      </w:r>
    </w:p>
    <w:p>
      <w:r>
        <w:rPr>
          <w:color w:val="555555"/>
          <w:sz w:val="17"/>
        </w:rPr>
        <w:t xml:space="preserve">Zitiervorschlag: § 10 FinAusglG 2005</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