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FinASVO NRW (Nordrhein-Westfalen) — Inkrafttreten</w:t>
      </w:r>
    </w:p>
    <w:p>
      <w:r>
        <w:rPr>
          <w:color w:val="555555"/>
          <w:sz w:val="18"/>
        </w:rPr>
        <w:t xml:space="preserve">Finanzaufsichts- und Sicherungsverordnung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 des Innern</w:t>
      </w:r>
    </w:p>
    <w:p>
      <w:r>
        <w:t xml:space="preserve">Der Minister der Finanzen</w:t>
      </w:r>
    </w:p>
    <w:p>
      <w:r>
        <w:t xml:space="preserve">Der Minister für Arbeit, Gesundheit und Soziales</w:t>
      </w:r>
    </w:p>
    <w:p>
      <w:r>
        <w:rPr>
          <w:color w:val="555555"/>
          <w:sz w:val="17"/>
        </w:rPr>
        <w:t xml:space="preserve">Zitiervorschlag: § 41 FinASVO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https://recht.nulegal.eu/gesetze/FinASVO%20NRW/41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