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FinÖPNVV (Bayern) — Inkrafttreten</w:t>
      </w:r>
    </w:p>
    <w:p>
      <w:r>
        <w:rPr>
          <w:color w:val="555555"/>
          <w:sz w:val="18"/>
        </w:rPr>
        <w:t xml:space="preserve">Verordnung über Finanzhilfen und Ausgleichsleistungen für den allgemeinen öffentlichen Personennahverkehr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1993 in Kraft.</w:t>
      </w:r>
    </w:p>
    <w:p>
      <w:r>
        <w:rPr>
          <w:color w:val="555555"/>
          <w:sz w:val="17"/>
        </w:rPr>
        <w:t xml:space="preserve">Zitiervorschlag: § 4 FinÖPNVV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https://recht.nulegal.eu/gesetze/Fin%C3%96PNVV/4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