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FilmFöFRAV — Berlin-Klausel</w:t>
      </w:r>
    </w:p>
    <w:p>
      <w:r>
        <w:rPr>
          <w:color w:val="555555"/>
          <w:sz w:val="18"/>
        </w:rPr>
        <w:t xml:space="preserve">Verordnung zur verstärkten Förderung deutsch-französischer Filmvorhaben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76 des Filmförderungsgesetzes auch im Land Berlin.</w:t>
      </w:r>
    </w:p>
    <w:p>
      <w:r>
        <w:rPr>
          <w:color w:val="555555"/>
          <w:sz w:val="17"/>
        </w:rPr>
        <w:t xml:space="preserve">Zitiervorschlag: § 3 FilmFöFRAV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https://recht.nulegal.eu/gesetze/FilmF%C3%B6FRAV/3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