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FeuerbrandV 1985</w:t>
      </w:r>
    </w:p>
    <w:p>
      <w:r>
        <w:rPr>
          <w:color w:val="555555"/>
          <w:sz w:val="18"/>
        </w:rPr>
        <w:t xml:space="preserve">Feuerbrandverordnung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Die zuständige Behörde kann, soweit es zur Bekämpfung des Feuerbrandes erforderlich ist, für die Dauer von höchstens fünf Jahren verbieten,</w:t>
      </w:r>
    </w:p>
    <w:p>
      <w:pPr>
        <w:ind w:left="420"/>
      </w:pPr>
      <w:r>
        <w:t xml:space="preserve">1. hochanfällige Wirtspflanzen anzupflanzen,</w:t>
      </w:r>
    </w:p>
    <w:p>
      <w:pPr>
        <w:ind w:left="420"/>
      </w:pPr>
      <w:r>
        <w:t xml:space="preserve">2. hochanfällige oder befallsverdächtige Wirtspflanzen als Anbaumaterial gewerbsmäßig zu vertreiben.</w:t>
      </w:r>
    </w:p>
    <w:p>
      <w:r>
        <w:t xml:space="preserve">Das Verbot kann wiederholt werden.</w:t>
      </w:r>
    </w:p>
    <w:p>
      <w:r>
        <w:rPr>
          <w:color w:val="555555"/>
          <w:sz w:val="17"/>
        </w:rPr>
        <w:t xml:space="preserve">Zitiervorschlag: § 5 FeuerbrandV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https://recht.nulegal.eu/gesetze/FeuerbrandV%201985/5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FeuerbrandV 1985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