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FeuV (Bayern) — Wärmepumpen, Blockheizkraftwerke, und ortsfeste Verbrennungsmotoren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Aufstellung von</w:t>
      </w:r>
    </w:p>
    <w:p>
      <w:r>
        <w:t xml:space="preserve">1. Sorptionswärmepumpen mit feuerbeheizten Austreibern,</w:t>
      </w:r>
    </w:p>
    <w:p>
      <w:r>
        <w:t xml:space="preserve">2. Blockheizkraftwerken in Gebäuden und</w:t>
      </w:r>
    </w:p>
    <w:p>
      <w:r>
        <w:t xml:space="preserve">3. ortsfesten Verbrennungsmotoren</w:t>
      </w:r>
    </w:p>
    <w:p>
      <w:r>
        <w:t xml:space="preserve">gelten § 3 Abs. 1 bis 6 sowie § 4 Abs. 1 bis 7 entsprechend.</w:t>
      </w:r>
    </w:p>
    <w:p>
      <w:r>
        <w:t xml:space="preserve">(2) Es dürfen</w:t>
      </w:r>
    </w:p>
    <w:p>
      <w:r>
        <w:t xml:space="preserve">1. Sorptionswärmepumpen mit einer Nennleistung der Feuerung von mehr als 50 kW,</w:t>
      </w:r>
    </w:p>
    <w:p>
      <w:r>
        <w:t xml:space="preserve">2. Wärmepumpen, die die Abgaswärme von Feuerstätten mit einer Nennleistung von insgesamt mehr als 50 kW nutzen,</w:t>
      </w:r>
    </w:p>
    <w:p>
      <w:r>
        <w:t xml:space="preserve">3. Kompressionswärmepumpen mit elektrisch angetriebenen Verdichtern mit Antriebsleistungen von mehr als 50 kW,</w:t>
      </w:r>
    </w:p>
    <w:p>
      <w:r>
        <w:t xml:space="preserve">4. Kompressionswärmepumpen mit Verbrennungsmotoren,</w:t>
      </w:r>
    </w:p>
    <w:p>
      <w:r>
        <w:t xml:space="preserve">5. Blockheizkraftwerke mit mehr als 35 kW Nennleistung in Gebäuden und</w:t>
      </w:r>
    </w:p>
    <w:p>
      <w:r>
        <w:t xml:space="preserve">6. ortsfeste Verbrennungsmotoren</w:t>
      </w:r>
    </w:p>
    <w:p>
      <w:r>
        <w:t xml:space="preserve">nur in Räumen aufgestellt werden, die die Anforderungen nach § 5 erfüllen.</w:t>
      </w:r>
    </w:p>
    <w:p>
      <w:r>
        <w:t xml:space="preserve">(3) Die Verbrennungsgase von Blockheizkraftwerken und ortsfesten Verbrennungsmotoren in Gebäuden sind durch eigene, dichte Leitungen über Dach abzuleiten. Mehrere Verbrennungsmotoren dürfen an eine gemeinsame Leitung nach Maßgabe des § 7 Abs. 4 angeschlossen werden. Die Leitungen müssen außerhalb der Aufstellräume der Verbrennungsmotoren nach Maßgabe des § 7 Abs. 5 und 8 sowie § 8 beschaffen oder angeordnet sein.</w:t>
      </w:r>
    </w:p>
    <w:p>
      <w:r>
        <w:t xml:space="preserve">(4) Die Einleitung der Verbrennungsgase von Blockheizkraftwerken oder ortsfesten Verbrennungsmotoren in Abgasanlagen für Feuerstätten ist zulässig, wenn die einwandfreie Abführung der Verbrennungsgase und, soweit Feuerstätten angeschlossen sind, auch die einwandfreie Abführung der Abgase nachgewiesen ist. § 7 Abs. 1 gilt entsprechend.</w:t>
      </w:r>
    </w:p>
    <w:p>
      <w:r>
        <w:t xml:space="preserve">(5) Für die Abführung der Abgase von Sorptionswärmepumpen mit feuerbeheizten Austreibern und Abgaswärmepumpen gelten die §§ 7 bis 9 entsprechend.</w:t>
      </w:r>
    </w:p>
    <w:p>
      <w:r>
        <w:rPr>
          <w:color w:val="555555"/>
          <w:sz w:val="17"/>
        </w:rPr>
        <w:t xml:space="preserve">Zitiervorschlag: § 10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