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FeuLV (Brandenburg) — Förderung der Leistungsfähigkeit</w:t>
      </w:r>
    </w:p>
    <w:p>
      <w:r>
        <w:rPr>
          <w:color w:val="555555"/>
          <w:sz w:val="18"/>
        </w:rPr>
        <w:t xml:space="preserve">Feuerwehrlaufbahnverordnung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Eignung, Befähigung und fachliche Leistung sollen durch geeignete Personalentwicklungsmaßnahmen erhalten und gefördert werden. Neben den in den §§ 19 und 23 des Landesbeamtengesetzes genannten Maßnahmen gehören dazu insbesondere</w:t>
      </w:r>
    </w:p>
    <w:p>
      <w:r>
        <w:t xml:space="preserve">Gespräche zwischen Mitarbeiterinnen und Mitarbeitern und Vorgesetzten,</w:t>
      </w:r>
    </w:p>
    <w:p>
      <w:r>
        <w:t xml:space="preserve">Zielvereinbarungen,</w:t>
      </w:r>
    </w:p>
    <w:p>
      <w:r>
        <w:t xml:space="preserve">die Möglichkeit der Einschätzung der Vorgesetzten durch die Mitarbeiterinnen und Mitarbeiter,</w:t>
      </w:r>
    </w:p>
    <w:p>
      <w:r>
        <w:t xml:space="preserve">ein die Fähigkeiten und Kenntnisse erweiternder Wechsel der Verwendung, wie auch die Tätigkeit bei internationalen Organisationen,</w:t>
      </w:r>
    </w:p>
    <w:p>
      <w:r>
        <w:t xml:space="preserve">Führungskräftefortbildung und -entwicklung sowie</w:t>
      </w:r>
    </w:p>
    <w:p>
      <w:r>
        <w:t xml:space="preserve">Maßnahmen des Gesundheitsmanagements.</w:t>
      </w:r>
    </w:p>
    <w:p>
      <w:r>
        <w:rPr>
          <w:color w:val="555555"/>
          <w:sz w:val="17"/>
        </w:rPr>
        <w:t xml:space="preserve">Zitiervorschlag: § 14 FeuLV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https://recht.nulegal.eu/gesetze/FeuLV/14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