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FeuAO — Rohrleitungen</w:t>
      </w:r>
    </w:p>
    <w:p>
      <w:r>
        <w:rPr>
          <w:color w:val="555555"/>
          <w:sz w:val="18"/>
        </w:rPr>
        <w:t xml:space="preserve">Feuerungsanordnung</w:t>
      </w:r>
    </w:p>
    <w:p>
      <w:r>
        <w:rPr>
          <w:color w:val="555555"/>
          <w:sz w:val="18"/>
        </w:rPr>
        <w:t xml:space="preserve">Stand: 10.06.2019 (konsolidierte Textfassung, kein amtliches Inkrafttretensdatum)</w:t>
      </w:r>
    </w:p>
    <w:p>
      <w:r>
        <w:t xml:space="preserve">Rohrleitungen in Gebäuden einschließlich der Formstücke und Armaturen sowie der Steuer-, Regel-, Sicherheits- und Meßeinrichtungen müssen dicht und so beschaffen und eingebaut sein, daß sie den beim bestimmungsgemäßen Gebrauch auftretenden Beanspruchungen standhalten. Sie dürfen einschließlich ihrer Wärmedämmung oder sonstigen Ummantelungen nicht die Brandsicherheit gefährden und bei äußerer Brandeinwirkung nicht zu einer Explosionsgefahr führen.</w:t>
      </w:r>
    </w:p>
    <w:p>
      <w:r>
        <w:rPr>
          <w:color w:val="555555"/>
          <w:sz w:val="17"/>
        </w:rPr>
        <w:t xml:space="preserve">Zitiervorschlag: § 6 FeuAO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https://recht.nulegal.eu/gesetze/FeuAO/6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