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FertigPackV 1981 — Kennzeichnung der Füllmenge</w:t>
      </w:r>
    </w:p>
    <w:p>
      <w:r>
        <w:rPr>
          <w:color w:val="555555"/>
          <w:sz w:val="18"/>
        </w:rPr>
        <w:t xml:space="preserve">Fertigpackungsverordnung</w:t>
      </w:r>
    </w:p>
    <w:p>
      <w:r>
        <w:rPr>
          <w:color w:val="555555"/>
          <w:sz w:val="18"/>
        </w:rPr>
        <w:t xml:space="preserve">Historische Fassung: Stand 10.06.2019 bis 01.12.2020. Dies ist nicht die aktuelle Fassung.</w:t>
      </w:r>
    </w:p>
    <w:p>
      <w:r>
        <w:t xml:space="preserve">(1) Fertigpackungen dürfen gewerbsmäßig nur in den Verkehr gebracht werden, wenn die Füllmenge nach Gewicht, Volumen oder Stückzahl oder in einer anderen Größe angegeben ist. Sofern nicht nach den §§ 7 bis 9 die Angabe in einer bestimmten Größe vorgeschrieben ist, hat die Angabe der allgemeinen Verkehrsauffassung zu entsprechen.</w:t>
      </w:r>
    </w:p>
    <w:p>
      <w:r>
        <w:t xml:space="preserve">(2) Unbestimmte Füllmengenangaben, die Angabe eines Füllmengenbereichs oder die zusätzliche Angabe des Bruttogewichts sind unzulässig.</w:t>
      </w:r>
    </w:p>
    <w:p>
      <w:r>
        <w:t xml:space="preserve">(3) Besteht eine Fertigpackung aus mehreren, nicht zum Einzelverkauf bestimmten Packungen desselben Erzeugnisses, so ist die gesamte Füllmenge und die Anzahl der einzelnen Packungen anzugeben. Die Angabe der Anzahl der Packungen darf entfallen, wenn alle Packungen sichtbar und leicht zählbar sind.</w:t>
      </w:r>
    </w:p>
    <w:p>
      <w:r>
        <w:t xml:space="preserve">(4) Besteht eine Fertigpackung aus mehreren, nicht zum Einzelverkauf bestimmten Packungen mit verschiedenartigen Erzeugnissen oder sind in eine Fertigpackung verschiedenartige Erzeugnisse gesondert abgefüllt, so sind die Mengen der einzelnen Erzeugnisse anzugeben.</w:t>
      </w:r>
    </w:p>
    <w:p>
      <w:r>
        <w:t xml:space="preserve">(5) Bei Packungen, die aus mehreren Fertigpackungen bestehen (Sammelpackungen), ist zusätzlich zur Angabe der Füllmenge auf den einzelnen Fertigpackungen auf der Umhüllung der Sammelpackung die Anzahl und die Nennfüllmenge der einzelnen Fertigpackungen anzugeben. Diese zusätzlichen Angaben sind nicht erforderlich, wenn die einzelnen Fertigpackungen sichtbar und leicht zählbar sind und die Angabe der Füllmenge auf allen Fertigpackungen, bei Fertigpackungen gleicher Nennfüllmenge wenigstens auf einer Fertigpackung, erkennbar ist.</w:t>
      </w:r>
    </w:p>
    <w:p>
      <w:r>
        <w:t xml:space="preserve">(6) Die Absätze 1 bis 5 gelten nicht, soweit andere Rechtsvorschriften Bestimmungen über die Füllmengenkennzeichnung enthalten.</w:t>
      </w:r>
    </w:p>
    <w:p>
      <w:r>
        <w:rPr>
          <w:color w:val="555555"/>
          <w:sz w:val="17"/>
        </w:rPr>
        <w:t xml:space="preserve">Zitiervorschlag: § 6 FertigPackV 1981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https://recht.nulegal.eu/gesetze/FertigPackV%201981/6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