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22a FertigPackV 1981 — Füllmengenanforderungen bei Kennzeichnung des Abtropfgewichts</w:t>
      </w:r>
    </w:p>
    <w:p>
      <w:r>
        <w:rPr>
          <w:color w:val="555555"/>
          <w:sz w:val="18"/>
        </w:rPr>
        <w:t xml:space="preserve">Fertigpackungsverordnung</w:t>
      </w:r>
    </w:p>
    <w:p>
      <w:r>
        <w:rPr>
          <w:color w:val="555555"/>
          <w:sz w:val="18"/>
        </w:rPr>
        <w:t xml:space="preserve">Historische Fassung: Stand 10.06.2019 bis 01.12.2020. Dies ist nicht die aktuelle Fassung.</w:t>
      </w:r>
    </w:p>
    <w:p>
      <w:r>
        <w:t xml:space="preserve">(1) Mit dem Abtropfgewicht gekennzeichnete Fertigpackungen gleicher Nennfüllmenge dürfen gewerbsmäßig nur so hergestellt werden, daß das Abtropfgewicht im Mittel das angegebene Abtropfgewicht nicht unterschreitet.</w:t>
      </w:r>
    </w:p>
    <w:p>
      <w:r>
        <w:t xml:space="preserve">(2) Mit dem Abtropfgewicht gekennzeichnete Fertigpackungen gleicher Nennfüllmenge dürfen gewerbsmäßig nur in den Geltungsbereich dieser Verordnung verbracht werden, wenn das Abtropfgewicht im Mittel das angegebene Abtropfgewicht nicht unterschreitet.</w:t>
      </w:r>
    </w:p>
    <w:p>
      <w:r>
        <w:t xml:space="preserve">(3) Mit dem Abtropfgewicht gekennzeichnete Fertigpackungen gleicher Nennfüllmenge dürfen erstmals gewerbsmäßig nur in den Verkehr gebracht werden, wenn die Minusabweichung vom angegebenen Abtropfgewicht das Dreifache der in der Tabelle des § 22 Abs. 3 festgelegten Werte nicht überschreitet.</w:t>
      </w:r>
    </w:p>
    <w:p>
      <w:r>
        <w:t xml:space="preserve">(4) Die Vorschriften der Absätze 1 bis 3 gelten als eingehalten, wenn das Abtropfgewicht der Fertigpackungen in dem in Nummer 8a der Anlage 4a festgelegten Zeitraum den Anforderungen genügt.</w:t>
      </w:r>
    </w:p>
    <w:p>
      <w:r>
        <w:rPr>
          <w:color w:val="555555"/>
          <w:sz w:val="17"/>
        </w:rPr>
        <w:t xml:space="preserve">Zitiervorschlag: § 22a FertigPackV 1981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https://recht.nulegal.eu/gesetze/FertigPackV%201981/22a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