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FernUnterStV (Bayern) — Leiter der Zentralstelle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Leiter der Zentralstelle führt die laufenden Geschäfte der Zentralstelle. Er vertritt die Zentralstelle gerichtlich und außergerichtlich.</w:t>
      </w:r>
    </w:p>
    <w:p>
      <w:r>
        <w:t xml:space="preserve">(2) Der Leiter der Zentralstelle wird vom Kultusminister des Landes Nordrhein-Westfalen im Benehmen mit den Kultusministern (-senatoren) der anderen Länder bestellt.</w:t>
      </w:r>
    </w:p>
    <w:p>
      <w:r>
        <w:rPr>
          <w:color w:val="555555"/>
          <w:sz w:val="17"/>
        </w:rPr>
        <w:t xml:space="preserve">Zitiervorschlag: Art 5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