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FernUnterStV (Bayern) — Organe der Zentralstelle</w:t>
      </w:r>
    </w:p>
    <w:p>
      <w:r>
        <w:rPr>
          <w:color w:val="555555"/>
          <w:sz w:val="18"/>
        </w:rPr>
        <w:t xml:space="preserve">Staatsvertrag über das Fernunterrichtswesen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Organe der Zentralstelle sind</w:t>
      </w:r>
    </w:p>
    <w:p>
      <w:r>
        <w:t xml:space="preserve">1. der Verwaltungsausschuß,</w:t>
      </w:r>
    </w:p>
    <w:p>
      <w:r>
        <w:t xml:space="preserve">2. der Leiter der Zentralstelle.</w:t>
      </w:r>
    </w:p>
    <w:p>
      <w:r>
        <w:rPr>
          <w:color w:val="555555"/>
          <w:sz w:val="17"/>
        </w:rPr>
        <w:t xml:space="preserve">Zitiervorschlag: Art 3 FernUnterStV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https://recht.nulegal.eu/gesetze/FernUnterStV/3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