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FernUSG — Rechtsfolgen der Kündigung bei gemischten Verträgen</w:t>
      </w:r>
    </w:p>
    <w:p>
      <w:r>
        <w:rPr>
          <w:color w:val="555555"/>
          <w:sz w:val="18"/>
        </w:rPr>
        <w:t xml:space="preserve">Fernunterrichtsschutzgesetz</w:t>
      </w:r>
    </w:p>
    <w:p>
      <w:r>
        <w:rPr>
          <w:color w:val="555555"/>
          <w:sz w:val="18"/>
        </w:rPr>
        <w:t xml:space="preserve">Stand: 01.01.2021 (konsolidierte Textfassung, kein amtliches Inkrafttretensdatum)</w:t>
      </w:r>
    </w:p>
    <w:p>
      <w:r>
        <w:t xml:space="preserve">(1) Hat der Fernunterrichtsvertrag die Lieferung einer beweglichen Sache zum Gegenstand, die nicht Teil des schriftlichen oder audiovisuellen Fernlehrmaterials ist, so wird dieser Teil des Vertrags durch die Kündigung des Fernunterrichtsvertrags nicht berührt. Hat der Teilnehmer die Kündigung des Vertrags erklärt, so kann er jedoch innerhalb von zwei Wochen, nachdem die Kündigung wirksam geworden ist, durch Erklärung gegenüber dem Veranstalter in Textform von diesem Teil des Vertrags zurücktreten, sofern die Lieferung der Sache infolge der Kündigung des Fernunterrichtsvertrags für ihn kein Interesse mehr hat. Zur Wahrung der Frist genügt die rechtzeitige Absendung der Rücktrittserklärung.</w:t>
      </w:r>
    </w:p>
    <w:p>
      <w:r>
        <w:t xml:space="preserve">(2) Der Lauf der Frist beginnt erst, wenn der Veranstalter nach Zugang der Kündigungserklärung den Teilnehmer mit einer Erklärung in Textform auf das Rücktrittsrechts nach Absatz 1 hingewiesen hat. Ist streitig, ob oder zu welchem Zeitpunkt der Teilnehmer auf das Rücktrittsrecht hingewiesen worden ist, so trifft die Beweislast den Veranstalter. Unterbleibt der Hinweis, so erlischt das Rücktrittsrecht zu dem Zeitpunkt, zu dem der Veranstalter die Sache geliefert und der Teilnehmer den auf die Lieferung der Sache entfallenden Teil der Vergütung vollständig entrichtet hat.</w:t>
      </w:r>
    </w:p>
    <w:p>
      <w:r>
        <w:t xml:space="preserve">(3) Auf das Rücktrittsrecht finden die §§ 346 bis 348 und 351 des Bürgerlichen Gesetzbuchs entsprechende Anwendung.</w:t>
      </w:r>
    </w:p>
    <w:p>
      <w:r>
        <w:t xml:space="preserve">(4) Das Recht einer Vertragspartei, von dem Teil des Vertrags, der die Lieferung der Sache zum Gegenstand hat, wegen Nichterfüllung der der anderen Vertragspartei obliegenden Verpflichtungen zurückzutreten oder die Rückgängigmachung des Vertrags zu verlangen, bleibt unberührt. Für den Rücktritt des Veranstalters gelten die §§ 498 und 508 des Bürgerlichen Gesetzbuchs entsprechend.</w:t>
      </w:r>
    </w:p>
    <w:p>
      <w:r>
        <w:rPr>
          <w:color w:val="555555"/>
          <w:sz w:val="17"/>
        </w:rPr>
        <w:t xml:space="preserve">Zitiervorschlag: § 6 FernUSG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