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FernUSG — Vertreter, Berater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Veranstalter oder seine Beauftragten dürfen zum Zweck der Werbung oder der Beratung über Fernlehrgänge des Veranstalters oder des Vertragsabschlusses Personen nur dann aufsuchen, wenn diese</w:t>
      </w:r>
    </w:p>
    <w:p>
      <w:pPr>
        <w:ind w:left="420"/>
      </w:pPr>
      <w:r>
        <w:t xml:space="preserve">1. vorher Informationsmaterial, das den Anforderungen des § 16 entspricht, erhalten und</w:t>
      </w:r>
    </w:p>
    <w:p>
      <w:pPr>
        <w:ind w:left="420"/>
      </w:pPr>
      <w:r>
        <w:t xml:space="preserve">2. nach Erhalt des Informationsmaterials schriftlich darum gebeten haben.</w:t>
      </w:r>
    </w:p>
    <w:p>
      <w:r>
        <w:t xml:space="preserve">Für eine Beratung nach Satz 1 sollen der Veranstalter oder seine Beauftragten die erforderliche Eignung besitzen.</w:t>
      </w:r>
    </w:p>
    <w:p>
      <w:r>
        <w:rPr>
          <w:color w:val="555555"/>
          <w:sz w:val="17"/>
        </w:rPr>
        <w:t xml:space="preserve">Zitiervorschlag: § 17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