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FernUSG — Unentgeltliche berufsbildende Fernlehrgänge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Fernlehrgänge, die auf vertraglicher Grundlage unentgeltlich durchgeführt werden und berufliche Bildung vermitteln, die Gegenstand bundesrechtlicher Regelungen, insbesondere des Berufsbildungsgesetzes, ist, können vom Bundesinstitut für Berufsbildung auf Antrag als geeignet anerkannt werden.</w:t>
      </w:r>
    </w:p>
    <w:p>
      <w:r>
        <w:t xml:space="preserve">(2) Ein Fernlehrgang nach Absatz 1 ist anzuerkennen, wenn die in § 12 Abs. 2 Satz 1 Nr. 1 und 2 und § 13 Abs. 1 genannten Versagungsgründe nicht vorliegen. Ein Fernlehrgang nach Absatz 1 gilt als anerkannt, wenn er nach § 12 Abs. 1 zugelassen worden ist.</w:t>
      </w:r>
    </w:p>
    <w:p>
      <w:r>
        <w:t xml:space="preserve">(3) § 12 Abs. 1 Satz 2 und Abs. 4 und § 14 Abs. 1 und 2 gelten entsprechend. Das Erlöschen, die Rücknahme und der Widerruf einer Anerkennung sind bekanntzumachen.</w:t>
      </w:r>
    </w:p>
    <w:p>
      <w:r>
        <w:t xml:space="preserve">(4) Ist ein Fernlehrgang nach Absatz 1 als geeignet anerkannt worden, so ist die Zulassung dieses Fernlehrgangs nach § 12 Abs. 1 nur zu versagen, wenn einer der in § 12 Abs. 2 Satz 1 Nr. 3 und 4 genannten Versagungsgründe vorliegt.</w:t>
      </w:r>
    </w:p>
    <w:p>
      <w:r>
        <w:rPr>
          <w:color w:val="555555"/>
          <w:sz w:val="17"/>
        </w:rPr>
        <w:t xml:space="preserve">Zitiervorschlag: § 15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