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FerkBetSachkV — Ausnahme vom Tierarztvorbehalt</w:t>
      </w:r>
    </w:p>
    <w:p>
      <w:r>
        <w:rPr>
          <w:color w:val="555555"/>
          <w:sz w:val="18"/>
        </w:rPr>
        <w:t xml:space="preserve">Ferkelbetäubungssachkundeverordnung</w:t>
      </w:r>
    </w:p>
    <w:p>
      <w:r>
        <w:rPr>
          <w:color w:val="555555"/>
          <w:sz w:val="18"/>
        </w:rPr>
        <w:t xml:space="preserve">Stand: 18.01.2020 (konsolidierte Textfassung, kein amtliches Inkrafttretensdatum)</w:t>
      </w:r>
    </w:p>
    <w:p>
      <w:r>
        <w:t xml:space="preserve">Abweichend von § 5 Absatz 1 Satz 2 des Tierschutzgesetzes darf auch eine andere Person als ein Tierarzt oder eine Tierärztin eine Betäubung bei der Kastration eines Ferkels durchführen, sofern sie über einen von der zuständigen Behörde ausgestellten gültigen Nachweis über ihre Sachkunde nach § 6 Absatz 2 verfügt (sachkundige Person) und die weiteren Voraussetzungen dieser Verordnung erfüllt sind.</w:t>
      </w:r>
    </w:p>
    <w:p>
      <w:r>
        <w:rPr>
          <w:color w:val="555555"/>
          <w:sz w:val="17"/>
        </w:rPr>
        <w:t xml:space="preserve">Zitiervorschlag: § 2 FerkBetSachkV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https://recht.nulegal.eu/gesetze/FerkBetSachkV/2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