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FeinwerkMechMstrV 2025 — Gegenstand</w:t>
      </w:r>
    </w:p>
    <w:p>
      <w:r>
        <w:rPr>
          <w:color w:val="555555"/>
          <w:sz w:val="18"/>
        </w:rPr>
        <w:t xml:space="preserve">Feinwerkmechanikermeisterverordnung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Feinwerkmechaniker-Handwerk in folgenden Schwerpunkten:</w:t>
      </w:r>
    </w:p>
    <w:p>
      <w:pPr>
        <w:ind w:left="420"/>
      </w:pPr>
      <w:r>
        <w:t xml:space="preserve">1. Maschinenbau, dieser umfasst die Planung, die Erstellung sowie die Instandhaltung von Maschinen oder Vorrichtungen und deren Komponenten sowie deren Steuerungstechnik,</w:t>
      </w:r>
    </w:p>
    <w:p>
      <w:pPr>
        <w:ind w:left="420"/>
      </w:pPr>
      <w:r>
        <w:t xml:space="preserve">2. Werkzeugbau, dieser umfasst die Planung, die Erstellung sowie die Instandhaltung von Werkzeugen oder Vorrichtungen und deren Komponenten sowie deren Steuerungstechnik,</w:t>
      </w:r>
    </w:p>
    <w:p>
      <w:pPr>
        <w:ind w:left="420"/>
      </w:pPr>
      <w:r>
        <w:t xml:space="preserve">3. Feinmechanik, diese umfasst die Planung, die Erstellung sowie die Instandhaltung von feinmechanischen Produkten oder Vorrichtungen und deren Komponenten sowie deren Steuerungstechnik,</w:t>
      </w:r>
    </w:p>
    <w:p>
      <w:pPr>
        <w:ind w:left="420"/>
      </w:pPr>
      <w:r>
        <w:t xml:space="preserve">4. Zerspanungstechnik, diese umfasst die Planung sowie die Erstellung von geometrischen Bauteilen oder Vorrichtungen und deren Komponenten.</w:t>
      </w:r>
    </w:p>
    <w:p>
      <w:r>
        <w:rPr>
          <w:color w:val="555555"/>
          <w:sz w:val="17"/>
        </w:rPr>
        <w:t xml:space="preserve">Zitiervorschlag: § 1 FeinwerkMechMstrV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https://recht.nulegal.eu/gesetze/FeinwerkMechMstrV%202025/1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