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FeinwAusbV — Struktur der Berufsausbildung</w:t>
      </w:r>
    </w:p>
    <w:p>
      <w:r>
        <w:rPr>
          <w:color w:val="555555"/>
          <w:sz w:val="18"/>
        </w:rPr>
        <w:t xml:space="preserve">Verordnung über die Berufsausbildung zum Feinwerkmechaniker und zur Feinwerkmechanikerin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Berufsausbildung gliedert sich in gemeinsame Ausbildungsinhalte und die Ausbildung in einem der folgenden Schwerpunkte:</w:t>
      </w:r>
    </w:p>
    <w:p>
      <w:pPr>
        <w:ind w:left="420"/>
      </w:pPr>
      <w:r>
        <w:t xml:space="preserve">1. Maschinenbau,</w:t>
      </w:r>
    </w:p>
    <w:p>
      <w:pPr>
        <w:ind w:left="420"/>
      </w:pPr>
      <w:r>
        <w:t xml:space="preserve">2. Feinmechanik,</w:t>
      </w:r>
    </w:p>
    <w:p>
      <w:pPr>
        <w:ind w:left="420"/>
      </w:pPr>
      <w:r>
        <w:t xml:space="preserve">3. Werkzeugbau oder</w:t>
      </w:r>
    </w:p>
    <w:p>
      <w:pPr>
        <w:ind w:left="420"/>
      </w:pPr>
      <w:r>
        <w:t xml:space="preserve">4. Zerspanungstechnik.</w:t>
      </w:r>
    </w:p>
    <w:p>
      <w:r>
        <w:rPr>
          <w:color w:val="555555"/>
          <w:sz w:val="17"/>
        </w:rPr>
        <w:t xml:space="preserve">Zitiervorschlag: § 3 FeinwAusbV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https://recht.nulegal.eu/gesetze/FeinwAusbV/3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