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FeinGehG</w:t>
      </w:r>
    </w:p>
    <w:p>
      <w:r>
        <w:rPr>
          <w:color w:val="555555"/>
          <w:sz w:val="18"/>
        </w:rPr>
        <w:t xml:space="preserve">Gesetz über den Feingehalt der Gold- und Silberwaren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Gold- oder Silberwaren, welche nach diesem Gesetz mit einer Angabe des Feingehalts nicht versehen sein dürfen, mit einer solchen Angabe versieht;</w:t>
      </w:r>
    </w:p>
    <w:p>
      <w:pPr>
        <w:ind w:left="420"/>
      </w:pPr>
      <w:r>
        <w:t xml:space="preserve">2. Gold- oder Silberwaren, welche nach diesem Gesetz mit einer Angabe des Feingehalts versehen sein dürfen, mit einer anderen, als der nach diesem Gesetz zulässigen Feingehaltsangabe versieht;</w:t>
      </w:r>
    </w:p>
    <w:p>
      <w:pPr>
        <w:ind w:left="420"/>
      </w:pPr>
      <w:r>
        <w:t xml:space="preserve">3. gold- oder silberähnliche Waren mit einem durch dieses Gesetz vorgesehenen Stempelzeichen oder mit einem Stempelzeichen versieht, welches nach diesem Gesetz als Feingehaltsbezeichnung für Gold- und Silberwaren nicht zulässig ist;</w:t>
      </w:r>
    </w:p>
    <w:p>
      <w:pPr>
        <w:ind w:left="420"/>
      </w:pPr>
      <w:r>
        <w:t xml:space="preserve">4. Waren feilhält, welche mit einer gegen die Bestimmungen dieses Gesetzes verstoßenden Bezeichnung versehen sind.</w:t>
      </w:r>
    </w:p>
    <w:p>
      <w:r>
        <w:t xml:space="preserve">(2) Die Vorschriften des Absatzes 1 Nrn. 3 und 4 gelten nicht für versilberte Bestecke und andere Tafelgeräte, die mit einem die Niederschlagsmenge des Feinsilbers angebenden Zahlenstempel versehen werden.</w:t>
      </w:r>
    </w:p>
    <w:p>
      <w:r>
        <w:t xml:space="preserve">(3) Die Ordnungswidrigkeit kann mit einer Geldbuße bis zu fünftausend Euro geahndet werden.</w:t>
      </w:r>
    </w:p>
    <w:p>
      <w:r>
        <w:t xml:space="preserve">(4) Gegenstände, auf die sich die Ordnungswidrigkeit bezieht, können eingezogen werden.</w:t>
      </w:r>
    </w:p>
    <w:p>
      <w:r>
        <w:rPr>
          <w:color w:val="555555"/>
          <w:sz w:val="17"/>
        </w:rPr>
        <w:t xml:space="preserve">Zitiervorschlag: § 9 FeinGehG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https://recht.nulegal.eu/gesetze/FeinGehG/9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