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FeiertEV</w:t>
      </w:r>
    </w:p>
    <w:p>
      <w:r>
        <w:rPr>
          <w:color w:val="555555"/>
          <w:sz w:val="18"/>
        </w:rPr>
        <w:t xml:space="preserve">Verordnung über die Einführung gesetzlicher Feiertage</w:t>
      </w:r>
    </w:p>
    <w:p>
      <w:r>
        <w:rPr>
          <w:color w:val="555555"/>
          <w:sz w:val="18"/>
        </w:rPr>
        <w:t xml:space="preserve">Stand: 10.06.2019 (konsolidierte Textfassung, kein amtliches Inkrafttretensdatum)</w:t>
      </w:r>
    </w:p>
    <w:p>
      <w:r>
        <w:t xml:space="preserve">Der § 7 Abs. 2 Buchstabe b der Verordnung über die durchgängige 5-Tage-Arbeitswoche und die Verkürzung der wöchentlichen Arbeitszeit bei gleichzeitiger Neuregelung der Arbeitszeit in einigen Wochen mit Feiertagen vom 3. Mai 1967 (GBl. II Nr. 38 S. 237) in der Fassung der Bekanntmachung vom 31. Mai 1979 (GBl. I Nr. 19 S. 164) wird aufgehoben.</w:t>
      </w:r>
    </w:p>
    <w:p>
      <w:r>
        <w:rPr>
          <w:color w:val="555555"/>
          <w:sz w:val="17"/>
        </w:rPr>
        <w:t xml:space="preserve">Zitiervorschlag: § 3 FeiertEV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https://recht.nulegal.eu/gesetze/FeiertEV/3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