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FeV2010AusnV 4</w:t>
      </w:r>
    </w:p>
    <w:p>
      <w:r>
        <w:rPr>
          <w:color w:val="555555"/>
          <w:sz w:val="18"/>
        </w:rPr>
        <w:t xml:space="preserve">Vierte Verordnung über Ausnahmen von den Vorschriften der Fahrerlaubnis-Verordnung</w:t>
      </w:r>
    </w:p>
    <w:p>
      <w:r>
        <w:rPr>
          <w:color w:val="555555"/>
          <w:sz w:val="18"/>
        </w:rPr>
        <w:t xml:space="preserve">Historische Fassung: Stand 10.06.2019 bis 18.07.2019. Dies ist nicht die aktuelle Fassung.</w:t>
      </w:r>
    </w:p>
    <w:p>
      <w:r>
        <w:t xml:space="preserve">Auf Grund des § 6 Absatz 1 Nummer 1 Buchstabe a, b, c, g, h, v und w in Verbindung mit § 6 Absatz 3 des Straßenverkehrsgesetzes in der Fassung der Bekanntmachung vom 5. März 2003 (BGBl. I S. 310, 919), von denen § 6 Absatz 1 Nummer 1 Buchstabe b durch Artikel 1 Nummer 6 Buchstabe a des Gesetzes vom 2. Dezember 2010 (BGBl. I S. 1748) und Buchstabe w durch Artikel 1 Nummer 6 Buchstabe d des Gesetzes vom 28. August 2013 (BGBl. I S. 3313) geändert worden ist, in Verbindung mit § 1 Absatz 2 des Zuständigkeitsanpassungsgesetzes vom 16. August 2002 (BGBl. I S. 3165) und dem Organisationserlass vom 17. Dezember 2013 (BGBl. I S. 4310) verordnet das Bundesministerium für Verkehr und digitale Infrastruktur nach Anhörung der zuständigen obersten Landesbehörden:</w:t>
      </w:r>
    </w:p>
    <w:p>
      <w:r>
        <w:rPr>
          <w:color w:val="555555"/>
          <w:sz w:val="17"/>
        </w:rPr>
        <w:t xml:space="preserve">Zitiervorschlag: Eingangsformel FeV2010AusnV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https://recht.nulegal.eu/gesetze/FeV2010AusnV%204/eingangsformel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