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FeV2010AusnV 2</w:t>
      </w:r>
    </w:p>
    <w:p>
      <w:r>
        <w:rPr>
          <w:color w:val="555555"/>
          <w:sz w:val="18"/>
        </w:rPr>
        <w:t xml:space="preserve">Zweite Verordnung über Ausnahmen von den Vorschriften der 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FeV2010AusnV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https://recht.nulegal.eu/gesetze/FeV2010AusnV%202/2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FeV2010AusnV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