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8a FeV 2010 — (zu § 22 Absatz 4 Satz 6)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19.08.2026 (konsolidierte Textfassung, kein amtliches Inkrafttretensdatum)</w:t>
      </w:r>
    </w:p>
    <w:p>
      <w:r>
        <w:t xml:space="preserve">(Fundstelle: BGBl. I 2015, 1679 — 1680)</w:t>
      </w:r>
    </w:p>
    <w:p>
      <w:r>
        <w:t xml:space="preserve">Muster des Vorläufigen Nachweises der Fahrerlaubnis (VNF)Vorbemerkungen</w:t>
      </w:r>
    </w:p>
    <w:p>
      <w:pPr>
        <w:ind w:left="420"/>
      </w:pPr>
      <w:r>
        <w:t xml:space="preserve">Farbe: rosa</w:t>
      </w:r>
    </w:p>
    <w:p>
      <w:pPr>
        <w:ind w:left="420"/>
      </w:pPr>
      <w:r>
        <w:t xml:space="preserve">Format: DIN A5</w:t>
      </w:r>
    </w:p>
    <w:p>
      <w:pPr>
        <w:ind w:left="420"/>
      </w:pPr>
      <w:r>
        <w:t xml:space="preserve">Umfang: 1 Blatt, einseitiger Druck</w:t>
      </w:r>
    </w:p>
    <w:p>
      <w:pPr>
        <w:ind w:left="420"/>
      </w:pPr>
      <w:r>
        <w:t xml:space="preserve">Trägermaterial: Sicherheitspapier in einer Stärke von 90 g/m2 ohne optische Aufheller</w:t>
      </w:r>
    </w:p>
    <w:p>
      <w:r>
        <w:t xml:space="preserve">In das Trägermaterial sind die folgenden fälschungserschwerenden Sicherheitsmerkmale eingearbeitet:</w:t>
      </w:r>
    </w:p>
    <w:p>
      <w:pPr>
        <w:ind w:left="420"/>
      </w:pPr>
      <w:r>
        <w:t xml:space="preserve">1. als Wasserzeichen das gesetzlich für die Bundesdruckerei geschützte Motiv „Bundesadler“,</w:t>
      </w:r>
    </w:p>
    <w:p>
      <w:pPr>
        <w:ind w:left="420"/>
      </w:pPr>
      <w:r>
        <w:t xml:space="preserve">2. nur unter UV-Licht sichtbare gelb und blau fluoreszierende Melierfasern,</w:t>
      </w:r>
    </w:p>
    <w:p>
      <w:pPr>
        <w:ind w:left="420"/>
      </w:pPr>
      <w:r>
        <w:t xml:space="preserve">3. chemische Reagenzien.</w:t>
      </w:r>
    </w:p>
    <w:p>
      <w:r>
        <w:t xml:space="preserve">Der Vordruck weist eine fortlaufende Vordrucknummerierung auf. Abweichungen vom nachstehenden Muster sind zulässig soweit Besonderheiten des Verfahrens, insbesondere der Einsatz maschineller Datenverarbeitung, dies erfordern.</w:t>
      </w:r>
    </w:p>
    <w:p>
      <w:r>
        <w:rPr>
          <w:rFonts w:ascii="Courier New" w:hAnsi="Courier New"/>
          <w:sz w:val="17"/>
        </w:rPr>
        <w:t xml:space="preserve">Name, Vorname:</w:t>
      </w:r>
    </w:p>
    <w:p>
      <w:r>
        <w:rPr>
          <w:rFonts w:ascii="Courier New" w:hAnsi="Courier New"/>
          <w:sz w:val="17"/>
        </w:rPr>
        <w:t xml:space="preserve">geboren am:    in:    </w:t>
      </w:r>
    </w:p>
    <w:p>
      <w:r>
        <w:rPr>
          <w:rFonts w:ascii="Courier New" w:hAnsi="Courier New"/>
          <w:sz w:val="17"/>
        </w:rPr>
        <w:t xml:space="preserve">ist berechtigt, Kraftfahrzeuge folgender Klasse/n zu führen[**]:</w:t>
      </w:r>
    </w:p>
    <w:p>
      <w:r>
        <w:rPr>
          <w:rFonts w:ascii="Courier New" w:hAnsi="Courier New"/>
          <w:sz w:val="17"/>
        </w:rPr>
        <w:t xml:space="preserve">Klasse    Erteilungsdatum    Klassenbezogene Beschränkung/Auflagen/Zusatzangaben gem. Anlage 9 FeV</w:t>
      </w:r>
    </w:p>
    <w:p>
      <w:r>
        <w:rPr>
          <w:rFonts w:ascii="Courier New" w:hAnsi="Courier New"/>
          <w:sz w:val="17"/>
        </w:rPr>
        <w:t xml:space="preserve">AM        </w:t>
      </w:r>
    </w:p>
    <w:p>
      <w:r>
        <w:rPr>
          <w:rFonts w:ascii="Courier New" w:hAnsi="Courier New"/>
          <w:sz w:val="17"/>
        </w:rPr>
        <w:t xml:space="preserve">A1        </w:t>
      </w:r>
    </w:p>
    <w:p>
      <w:r>
        <w:rPr>
          <w:rFonts w:ascii="Courier New" w:hAnsi="Courier New"/>
          <w:sz w:val="17"/>
        </w:rPr>
        <w:t xml:space="preserve">A2        </w:t>
      </w:r>
    </w:p>
    <w:p>
      <w:r>
        <w:rPr>
          <w:rFonts w:ascii="Courier New" w:hAnsi="Courier New"/>
          <w:sz w:val="17"/>
        </w:rPr>
        <w:t xml:space="preserve">A        </w:t>
      </w:r>
    </w:p>
    <w:p>
      <w:r>
        <w:rPr>
          <w:rFonts w:ascii="Courier New" w:hAnsi="Courier New"/>
          <w:sz w:val="17"/>
        </w:rPr>
        <w:t xml:space="preserve">B        </w:t>
      </w:r>
    </w:p>
    <w:p>
      <w:r>
        <w:rPr>
          <w:rFonts w:ascii="Courier New" w:hAnsi="Courier New"/>
          <w:sz w:val="17"/>
        </w:rPr>
        <w:t xml:space="preserve">C1        </w:t>
      </w:r>
    </w:p>
    <w:p>
      <w:r>
        <w:rPr>
          <w:rFonts w:ascii="Courier New" w:hAnsi="Courier New"/>
          <w:sz w:val="17"/>
        </w:rPr>
        <w:t xml:space="preserve">C        </w:t>
      </w:r>
    </w:p>
    <w:p>
      <w:r>
        <w:rPr>
          <w:rFonts w:ascii="Courier New" w:hAnsi="Courier New"/>
          <w:sz w:val="17"/>
        </w:rPr>
        <w:t xml:space="preserve">D1        </w:t>
      </w:r>
    </w:p>
    <w:p>
      <w:r>
        <w:rPr>
          <w:rFonts w:ascii="Courier New" w:hAnsi="Courier New"/>
          <w:sz w:val="17"/>
        </w:rPr>
        <w:t xml:space="preserve">D        </w:t>
      </w:r>
    </w:p>
    <w:p>
      <w:r>
        <w:rPr>
          <w:rFonts w:ascii="Courier New" w:hAnsi="Courier New"/>
          <w:sz w:val="17"/>
        </w:rPr>
        <w:t xml:space="preserve">BE        </w:t>
      </w:r>
    </w:p>
    <w:p>
      <w:r>
        <w:rPr>
          <w:rFonts w:ascii="Courier New" w:hAnsi="Courier New"/>
          <w:sz w:val="17"/>
        </w:rPr>
        <w:t xml:space="preserve">C1E        </w:t>
      </w:r>
    </w:p>
    <w:p>
      <w:r>
        <w:rPr>
          <w:rFonts w:ascii="Courier New" w:hAnsi="Courier New"/>
          <w:sz w:val="17"/>
        </w:rPr>
        <w:t xml:space="preserve">CE        </w:t>
      </w:r>
    </w:p>
    <w:p>
      <w:r>
        <w:rPr>
          <w:rFonts w:ascii="Courier New" w:hAnsi="Courier New"/>
          <w:sz w:val="17"/>
        </w:rPr>
        <w:t xml:space="preserve">D1E        </w:t>
      </w:r>
    </w:p>
    <w:p>
      <w:r>
        <w:rPr>
          <w:rFonts w:ascii="Courier New" w:hAnsi="Courier New"/>
          <w:sz w:val="17"/>
        </w:rPr>
        <w:t xml:space="preserve">DE        </w:t>
      </w:r>
    </w:p>
    <w:p>
      <w:r>
        <w:rPr>
          <w:rFonts w:ascii="Courier New" w:hAnsi="Courier New"/>
          <w:sz w:val="17"/>
        </w:rPr>
        <w:t xml:space="preserve">L        </w:t>
      </w:r>
    </w:p>
    <w:p>
      <w:r>
        <w:rPr>
          <w:rFonts w:ascii="Courier New" w:hAnsi="Courier New"/>
          <w:sz w:val="17"/>
        </w:rPr>
        <w:t xml:space="preserve">T        </w:t>
      </w:r>
    </w:p>
    <w:p>
      <w:r>
        <w:rPr>
          <w:rFonts w:ascii="Courier New" w:hAnsi="Courier New"/>
          <w:sz w:val="17"/>
        </w:rPr>
        <w:t xml:space="preserve">Allgemeingültige Beschränkungen/Auflagen/Zusatzangaben:</w:t>
      </w:r>
    </w:p>
    <w:p>
      <w:r>
        <w:t xml:space="preserve">* Nichtzutreffendes ist zu streichen.</w:t>
      </w:r>
    </w:p>
    <w:p>
      <w:r>
        <w:t xml:space="preserve">** Nicht erteilte Klassen sind durch einen Strich entwertet.</w:t>
      </w:r>
    </w:p>
    <w:p>
      <w:r>
        <w:rPr>
          <w:color w:val="555555"/>
          <w:sz w:val="17"/>
        </w:rPr>
        <w:t xml:space="preserve">Zitiervorschlag: Anlage 8a FeV 2010</w:t>
      </w:r>
    </w:p>
    <w:p>
      <w:r>
        <w:rPr>
          <w:color w:val="555555"/>
          <w:sz w:val="17"/>
        </w:rPr>
        <w:t xml:space="preserve">Quelle: Bundesamt für Justiz, abgerufen 19.08.2026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https://recht.nulegal.eu/gesetze/FeV%202010/anlage-8a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8a FeV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