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77 FeV 2010 — Verweis auf technische Regelwerke</w:t>
      </w:r>
    </w:p>
    <w:p>
      <w:r>
        <w:rPr>
          <w:color w:val="555555"/>
          <w:sz w:val="18"/>
        </w:rPr>
        <w:t xml:space="preserve">Fahrerlaubnis-Verordnung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in dieser Verordnung auf DIN-, EN- oder ISO/IEC-Normen Bezug genommen wird, sind diese im Beuth Verlag GmbH, 10772 Berlin, erschienen. Sie sind beim Deutschen Patentamt archivmäßig gesichert niedergelegt.</w:t>
      </w:r>
    </w:p>
    <w:p>
      <w:r>
        <w:rPr>
          <w:color w:val="555555"/>
          <w:sz w:val="17"/>
        </w:rPr>
        <w:t xml:space="preserve">Zitiervorschlag: § 77 FeV 2010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https://recht.nulegal.eu/gesetze/FeV%202010/77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